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5A" w:rsidRDefault="007B1E5A" w:rsidP="007B1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7B1E5A" w:rsidRDefault="007B1E5A" w:rsidP="007B1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БОХАНСКИЙ РАЙОН </w:t>
      </w:r>
    </w:p>
    <w:p w:rsidR="007B1E5A" w:rsidRDefault="007B1E5A" w:rsidP="007B1E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«ТИХОНОВКА»</w:t>
      </w:r>
    </w:p>
    <w:p w:rsidR="007B1E5A" w:rsidRDefault="007B1E5A" w:rsidP="007B1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1E5A" w:rsidRDefault="007B1E5A" w:rsidP="007B1E5A">
      <w:pPr>
        <w:rPr>
          <w:sz w:val="28"/>
          <w:szCs w:val="28"/>
        </w:rPr>
      </w:pPr>
      <w:r>
        <w:rPr>
          <w:sz w:val="28"/>
          <w:szCs w:val="28"/>
        </w:rPr>
        <w:t>29 августа  2011г.    № 50                                                                с. Тихоновка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 со ст. 3 Федерального закона № 210-ФЗ от 27.07.2010 г. «Об организации предоставления государственных и муниципальных услуг», на основании        </w:t>
      </w:r>
      <w:hyperlink r:id="rId4" w:history="1">
        <w:r>
          <w:rPr>
            <w:rStyle w:val="a3"/>
            <w:iCs/>
            <w:color w:val="000000"/>
            <w:sz w:val="28"/>
            <w:szCs w:val="28"/>
            <w:u w:val="none"/>
          </w:rPr>
          <w:t xml:space="preserve"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   </w:t>
        </w:r>
      </w:hyperlink>
      <w:r>
        <w:rPr>
          <w:iCs/>
          <w:color w:val="000000"/>
          <w:sz w:val="28"/>
          <w:szCs w:val="28"/>
        </w:rPr>
        <w:t xml:space="preserve">             </w:t>
      </w:r>
    </w:p>
    <w:p w:rsidR="007B1E5A" w:rsidRDefault="007B1E5A" w:rsidP="007B1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1E5A" w:rsidRDefault="007B1E5A" w:rsidP="007B1E5A">
      <w:pPr>
        <w:rPr>
          <w:sz w:val="28"/>
          <w:szCs w:val="28"/>
        </w:rPr>
      </w:pP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и дополнения в постановление администрации МО «Тихоновка» № 32 от 25 апреля 2011г. «Об утверждении порядка разработки и утверждения административных регламентов исполнения муниципальных  функций (предоставления муниципальных услуг).</w:t>
      </w: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2)  Утвердить в новой редакции:</w:t>
      </w: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Правила разработки и утверждения административных регламентов исполнения муниципальных функций (приложение № 1);</w:t>
      </w: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Правила разработки и утверждения административных регламентов предоставления муниципальных услуг (приложение № 2);</w:t>
      </w: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проведения экспертизы проектов административных регламентов предоставления муниципальных услуг (приложение № 3).</w:t>
      </w:r>
    </w:p>
    <w:p w:rsidR="007B1E5A" w:rsidRDefault="007B1E5A" w:rsidP="007B1E5A">
      <w:pPr>
        <w:jc w:val="both"/>
        <w:rPr>
          <w:sz w:val="28"/>
          <w:szCs w:val="28"/>
        </w:rPr>
      </w:pPr>
      <w:r>
        <w:rPr>
          <w:sz w:val="28"/>
          <w:szCs w:val="28"/>
        </w:rPr>
        <w:t>3)    Опубликовать настоящее постановление в  Вестнике МО «Тихоновка».</w:t>
      </w:r>
    </w:p>
    <w:p w:rsidR="007B1E5A" w:rsidRDefault="007B1E5A" w:rsidP="007B1E5A">
      <w:pPr>
        <w:jc w:val="both"/>
        <w:rPr>
          <w:sz w:val="28"/>
          <w:szCs w:val="28"/>
        </w:rPr>
      </w:pPr>
    </w:p>
    <w:p w:rsidR="007B1E5A" w:rsidRDefault="007B1E5A" w:rsidP="007B1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администрации      _________________ М.В. Скоробогатова                                                                 </w:t>
      </w:r>
    </w:p>
    <w:p w:rsidR="007B1E5A" w:rsidRDefault="007B1E5A" w:rsidP="007B1E5A">
      <w:pPr>
        <w:rPr>
          <w:sz w:val="28"/>
          <w:szCs w:val="28"/>
        </w:rPr>
      </w:pPr>
    </w:p>
    <w:p w:rsidR="007B1E5A" w:rsidRDefault="007B1E5A" w:rsidP="007B1E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t>Приложение № 1 к Постановлению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Главы МО «Тихоновка» №  50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от 29.08. 2011 г.</w:t>
      </w:r>
    </w:p>
    <w:p w:rsidR="007B1E5A" w:rsidRDefault="007B1E5A" w:rsidP="007B1E5A">
      <w:pPr>
        <w:autoSpaceDE w:val="0"/>
        <w:autoSpaceDN w:val="0"/>
        <w:adjustRightInd w:val="0"/>
        <w:jc w:val="right"/>
      </w:pPr>
      <w:r>
        <w:t xml:space="preserve"> </w:t>
      </w:r>
    </w:p>
    <w:p w:rsidR="007B1E5A" w:rsidRDefault="007B1E5A" w:rsidP="007B1E5A">
      <w:pPr>
        <w:pStyle w:val="ConsPlusTitle"/>
        <w:widowControl/>
        <w:jc w:val="center"/>
      </w:pPr>
      <w:r>
        <w:t>ПРАВИЛА</w:t>
      </w:r>
    </w:p>
    <w:p w:rsidR="007B1E5A" w:rsidRDefault="007B1E5A" w:rsidP="007B1E5A">
      <w:pPr>
        <w:pStyle w:val="ConsPlusTitle"/>
        <w:widowControl/>
        <w:jc w:val="center"/>
      </w:pPr>
      <w:r>
        <w:t>РАЗРАБОТКИ И УТВЕРЖДЕНИЯ АДМИНИСТРАТИВНЫХ РЕГЛАМЕНТОВ</w:t>
      </w:r>
    </w:p>
    <w:p w:rsidR="007B1E5A" w:rsidRDefault="007B1E5A" w:rsidP="007B1E5A">
      <w:pPr>
        <w:pStyle w:val="ConsPlusTitle"/>
        <w:widowControl/>
        <w:jc w:val="center"/>
      </w:pPr>
      <w:r>
        <w:t>ИСПОЛНЕНИЯ МУНИЦИПАЛЬНЫХ ФУНКЦИЙ</w:t>
      </w:r>
    </w:p>
    <w:p w:rsidR="007B1E5A" w:rsidRDefault="007B1E5A" w:rsidP="007B1E5A">
      <w:pPr>
        <w:autoSpaceDE w:val="0"/>
        <w:autoSpaceDN w:val="0"/>
        <w:adjustRightInd w:val="0"/>
        <w:jc w:val="center"/>
      </w:pPr>
    </w:p>
    <w:p w:rsidR="007B1E5A" w:rsidRDefault="007B1E5A" w:rsidP="007B1E5A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B1E5A" w:rsidRDefault="007B1E5A" w:rsidP="007B1E5A">
      <w:pPr>
        <w:autoSpaceDE w:val="0"/>
        <w:autoSpaceDN w:val="0"/>
        <w:adjustRightInd w:val="0"/>
        <w:jc w:val="center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1. Настоящие Правила определяют порядок разработки и утверждения  органами местного самоуправления административных регламентов исполнения муниципальных функций (далее - регламенты).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Регламентом является нормативный правовой акт   органа местного самоуправления, устанавливающий сроки и последовательность административных процедур (действий)  органа местного самоуправления при осуществлении муниципальных функций.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муниципальной власти и органами местного самоуправления, учреждениями и организациями при исполнении муниципальной функции.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органами местного самоуправления, к сфере деятельности которых относится исполнение муниципальной функции, в соответствии с федеральными законами, законами Иркутской области, нормативными правовыми актами Президента Российской Федерации, Правительства Российской Федерации, Правительства Иркутской области, Устава муниципального образования, нормативных правовых актов муниципального образования.  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 орган местного самоуправления предусматривает оптимизацию (повышение качества) исполнения муниципальных функций, в том числе: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t>Органы местного самоуправления,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г) ответственность должностных лиц органов местного самоуправления,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осуществление отдельных административных процедур (действий) в электронной форме.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Регламенты, разработанные органами местного самоуправления утверждаются</w:t>
      </w:r>
      <w:proofErr w:type="gramEnd"/>
      <w:r>
        <w:t xml:space="preserve"> постановлением главы муниципального образования.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5. Исполнение  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 иркутской области, Устава муниципального образования и включаются в перечень муниципальных услуг и муниципальных функций.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7. Проекты регламентов подлежат независимой экспертизе и экспертизе.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Орган местного самоуправления,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в  юридический отдел и финансовое управление с приложением проектов указанных актов.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 в срок не более 30 рабочих дней со дня его получения.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 Орган муниципального образования, ответственный за утверждение регламента, обеспечивает учет замечаний и предложений, содержащихся в заключении.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8. Проекты регламентов, пояснительные записки к ним, а также заключение  на проект регламента и заключения независимой экспертизы размещаются на официальных сайтах органов местного самоуправления, являющихся разработчиками регламента. 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B1E5A" w:rsidRDefault="007B1E5A" w:rsidP="007B1E5A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Наименование регламента определяется органом местного самоуправления,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10. В регламент включаются следующие разделы: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требования к порядку исполнения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11. Раздел, касающийся общих положений, состоит из следующих подразделов: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наименование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б) наименование органа местного самоуправления, учреждения, организации, </w:t>
      </w:r>
      <w:proofErr w:type="gramStart"/>
      <w:r>
        <w:t>исполняющих</w:t>
      </w:r>
      <w:proofErr w:type="gramEnd"/>
      <w:r>
        <w:t xml:space="preserve"> муниципальную функцию; 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и обязанности должностных лиц при осуществлении муниципального контроля;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ж) описание результата исполнения муниципальной функции.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12. Раздел, касающийся требований к порядку исполнения муниципальной функции, состоит из следующих подразделов: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порядок информирования об исполнении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срок исполнения муниципальной функции.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</w:t>
      </w:r>
      <w:r>
        <w:lastRenderedPageBreak/>
        <w:t>информации о месте нахождения и графиках работы муниципальных органов и организаций, участвующих в исполнении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справочные телефоны органов местного самоуправления, исполняющих муниципальную функцию, и организаций, участвующих в исполнении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адреса официальных сайтов органов местного самоуправления, учреждений,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муниципальной информационной системы "Единый портал государственных и муниципальных услуг (функций)";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порядок, форма и место размещения указанной в </w:t>
      </w:r>
      <w:hyperlink r:id="rId5" w:history="1">
        <w:r>
          <w:rPr>
            <w:rStyle w:val="a3"/>
            <w:u w:val="none"/>
          </w:rPr>
          <w:t>подпунктах "а</w:t>
        </w:r>
      </w:hyperlink>
      <w:r>
        <w:t xml:space="preserve"> - </w:t>
      </w:r>
      <w:hyperlink r:id="rId6" w:history="1">
        <w:proofErr w:type="gramStart"/>
        <w:r>
          <w:rPr>
            <w:rStyle w:val="a3"/>
            <w:u w:val="none"/>
          </w:rPr>
          <w:t>г</w:t>
        </w:r>
        <w:proofErr w:type="gramEnd"/>
        <w:r>
          <w:rPr>
            <w:rStyle w:val="a3"/>
            <w:u w:val="none"/>
          </w:rPr>
          <w:t>"</w:t>
        </w:r>
      </w:hyperlink>
      <w:r>
        <w:t xml:space="preserve"> настоящего пункта информации, в том числе на стендах в местах исполнения муниципальной функции, на официальных сайтах органа местного самоуправления, организаций, участвующих в исполнении муниципальной функции, в сети Интернет.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17. Блок-схема исполнения муниципальной функции приводится в приложении к регламенту.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18. Описание каждой административной процедуры содержит следующие обязательные элементы: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>
        <w:lastRenderedPageBreak/>
        <w:t>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критерии принятия решений;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19.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функции, состоит из следующих подразделов: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функции, в том числе со стороны граждан, их объединений и организаций.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20.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7B1E5A" w:rsidRDefault="007B1E5A" w:rsidP="007B1E5A">
      <w:pPr>
        <w:autoSpaceDE w:val="0"/>
        <w:autoSpaceDN w:val="0"/>
        <w:adjustRightInd w:val="0"/>
        <w:jc w:val="center"/>
      </w:pPr>
    </w:p>
    <w:p w:rsidR="007B1E5A" w:rsidRDefault="007B1E5A" w:rsidP="007B1E5A">
      <w:pPr>
        <w:autoSpaceDE w:val="0"/>
        <w:autoSpaceDN w:val="0"/>
        <w:adjustRightInd w:val="0"/>
        <w:jc w:val="center"/>
        <w:outlineLvl w:val="1"/>
      </w:pPr>
      <w:r>
        <w:t>III. Организация независимой экспертизы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>проектов регламентов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21. Проекты регламентов подлежат независимой экспертизе.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Интернет.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jc w:val="both"/>
      </w:pPr>
    </w:p>
    <w:p w:rsidR="007B1E5A" w:rsidRDefault="007B1E5A" w:rsidP="007B1E5A">
      <w:pPr>
        <w:autoSpaceDE w:val="0"/>
        <w:autoSpaceDN w:val="0"/>
        <w:adjustRightInd w:val="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Приложение № 2 к Постановлению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Главы МО «Тихоновка» № 50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от 29 августа 2011 г.</w:t>
      </w:r>
    </w:p>
    <w:p w:rsidR="007B1E5A" w:rsidRDefault="007B1E5A" w:rsidP="007B1E5A">
      <w:pPr>
        <w:autoSpaceDE w:val="0"/>
        <w:autoSpaceDN w:val="0"/>
        <w:adjustRightInd w:val="0"/>
        <w:jc w:val="right"/>
      </w:pPr>
      <w:r>
        <w:t xml:space="preserve">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pStyle w:val="ConsPlusTitle"/>
        <w:widowControl/>
        <w:jc w:val="center"/>
      </w:pPr>
      <w:r>
        <w:t>ПРАВИЛА</w:t>
      </w:r>
    </w:p>
    <w:p w:rsidR="007B1E5A" w:rsidRDefault="007B1E5A" w:rsidP="007B1E5A">
      <w:pPr>
        <w:pStyle w:val="ConsPlusTitle"/>
        <w:widowControl/>
        <w:jc w:val="center"/>
      </w:pPr>
      <w:r>
        <w:t>РАЗРАБОТКИ И УТВЕРЖДЕНИЯ АДМИНИСТРАТИВНЫХ РЕГЛАМЕНТОВ</w:t>
      </w:r>
    </w:p>
    <w:p w:rsidR="007B1E5A" w:rsidRDefault="007B1E5A" w:rsidP="007B1E5A">
      <w:pPr>
        <w:pStyle w:val="ConsPlusTitle"/>
        <w:widowControl/>
        <w:jc w:val="center"/>
      </w:pPr>
      <w:r>
        <w:t>ПРЕДОСТАВЛЕНИЯ МУНИЦИПАЛЬНЫХ УСЛУГ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B1E5A" w:rsidRDefault="007B1E5A" w:rsidP="007B1E5A">
      <w:pPr>
        <w:autoSpaceDE w:val="0"/>
        <w:autoSpaceDN w:val="0"/>
        <w:adjustRightInd w:val="0"/>
        <w:jc w:val="center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определяют порядок разработки и утверждения органами местного самоуправления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8" w:history="1">
        <w:r>
          <w:rPr>
            <w:rStyle w:val="a3"/>
            <w:u w:val="none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заявителями, иными органами муниципальной власти и органами местного самоуправления, учреждениями и организациями при предоставлении муниципальной услуги.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Регламенты разрабатываются органами местного самоуправления,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Уставом муниципального образования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б) устранение избыточных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t>Органы местного самоуправления,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органов местного самоуправления,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е) предоставление муниципальной услуги в электронной форме.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4. Регламенты, разработанные органами местного самоуправления, утверждаются в установленном порядке постановлением главы муниципального образования.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Иркутской области, Уставом муниципального образования и включаются в перечень муниципальных услуг.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7. Проекты регламентов подлежат независимой экспертизе и экспертизе. 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Органы местного самоуправления,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</w:t>
      </w:r>
      <w:r>
        <w:lastRenderedPageBreak/>
        <w:t>соответствующих изменений нормативных правовых актов, то проект регламента направляется на экспертизу в юридический отдел и финансовое управление с приложением проектов указанных актов.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Орган местного самоуправления, ответственный за утверждение регламента, обеспечивает учет замечаний и предложений, содержащихся в заключении.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8. Проекты регламентов, пояснительные записки к ним, а также заключение   независимой экспертизы размещаются на официальных сайтах органов местного самоуправления, являющихся разработчиками регламента, а также  в сети Интернет (далее - сеть Интернет).  </w:t>
      </w:r>
    </w:p>
    <w:p w:rsidR="007B1E5A" w:rsidRDefault="007B1E5A" w:rsidP="007B1E5A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7B1E5A" w:rsidRDefault="007B1E5A" w:rsidP="007B1E5A">
      <w:pPr>
        <w:autoSpaceDE w:val="0"/>
        <w:autoSpaceDN w:val="0"/>
        <w:adjustRightInd w:val="0"/>
        <w:jc w:val="center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9.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10. В регламент включаются следующие разделы: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стандарт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11. Раздел, касающийся общих положений, состоит из следующих подразделов: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справочные телефоны структурных подразделений органов местного самоуправления, предоставляющих государственную услугу, организаций, участвующих в предоставлении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адреса официальных сайтов органов местного самоуправления,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 (функций)";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Интернет.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12. Стандарт предоставления муниципальной услуги должен содержать следующие подразделы: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наименование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б) наименование органов местного самоуправления, предоставляющих государственную услугу. Если в предоставлении муниципальной услуги участвуют также иные учреждения,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t xml:space="preserve">Также указываются требования </w:t>
      </w:r>
      <w:hyperlink r:id="rId9" w:history="1">
        <w:r>
          <w:rPr>
            <w:rStyle w:val="a3"/>
            <w:u w:val="none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>
          <w:rPr>
            <w:rStyle w:val="a3"/>
            <w:u w:val="none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описание результата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t xml:space="preserve"> </w:t>
      </w:r>
      <w:r>
        <w:lastRenderedPageBreak/>
        <w:t xml:space="preserve">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>
        <w:t xml:space="preserve"> с требованиями Федерального </w:t>
      </w:r>
      <w:hyperlink r:id="rId11" w:history="1">
        <w:r>
          <w:rPr>
            <w:rStyle w:val="a3"/>
            <w:u w:val="none"/>
          </w:rPr>
          <w:t>закона</w:t>
        </w:r>
      </w:hyperlink>
      <w:r>
        <w:t xml:space="preserve"> "О персональных данных";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>
        <w:t xml:space="preserve">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2" w:history="1">
        <w:r>
          <w:rPr>
            <w:rStyle w:val="a3"/>
            <w:u w:val="none"/>
          </w:rPr>
          <w:t>пунктов 1</w:t>
        </w:r>
      </w:hyperlink>
      <w:r>
        <w:t xml:space="preserve"> и </w:t>
      </w:r>
      <w:hyperlink r:id="rId13" w:history="1">
        <w:r>
          <w:rPr>
            <w:rStyle w:val="a3"/>
            <w:u w:val="none"/>
          </w:rPr>
          <w:t>2 статьи 7</w:t>
        </w:r>
      </w:hyperlink>
      <w:r>
        <w:t xml:space="preserve"> Федерального закона, а именно - установление запрета требовать от заявителя: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л)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п</w:t>
      </w:r>
      <w:proofErr w:type="spellEnd"/>
      <w: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р</w:t>
      </w:r>
      <w:proofErr w:type="spellEnd"/>
      <w: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порядок осуществления в электронной форме, в том числе с использованием федеральной муниципальной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взаимодействие органов местного самоуправления, предоставляющих муниципальную услугу, с иными органами муниципальной власти, органами местного самоуправления и организациями, участвующими в предоставлении муниципальных  услуг, в том числе порядок и условия такого взаимодействия;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14. Блок-схема предоставления муниципальной услуги приводится в приложении к регламенту.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15. Описание каждой административной процедуры предусматривает: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16.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состоит из следующих подразделов: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органов местного самоуправления, предоставляющих муниципальную услугу, а также их должностных лиц, указываются: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Приложение № 3 к Постановлению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Главы МО «Тихоновка» № 50</w:t>
      </w:r>
    </w:p>
    <w:p w:rsidR="007B1E5A" w:rsidRDefault="007B1E5A" w:rsidP="007B1E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от 29 августа  2011 г.</w:t>
      </w:r>
    </w:p>
    <w:p w:rsidR="007B1E5A" w:rsidRDefault="007B1E5A" w:rsidP="007B1E5A">
      <w:pPr>
        <w:pStyle w:val="ConsPlusTitle"/>
        <w:widowControl/>
        <w:jc w:val="center"/>
      </w:pPr>
      <w:r>
        <w:t>ПРАВИЛА</w:t>
      </w:r>
    </w:p>
    <w:p w:rsidR="007B1E5A" w:rsidRDefault="007B1E5A" w:rsidP="007B1E5A">
      <w:pPr>
        <w:pStyle w:val="ConsPlusTitle"/>
        <w:widowControl/>
        <w:jc w:val="center"/>
      </w:pPr>
      <w:r>
        <w:t>ПРОВЕДЕНИЯ ЭКСПЕРТИЗЫ ПРОЕКТОВ АДМИНИСТРАТИВНЫХ</w:t>
      </w:r>
    </w:p>
    <w:p w:rsidR="007B1E5A" w:rsidRDefault="007B1E5A" w:rsidP="007B1E5A">
      <w:pPr>
        <w:pStyle w:val="ConsPlusTitle"/>
        <w:widowControl/>
        <w:jc w:val="center"/>
      </w:pPr>
      <w:r>
        <w:t>РЕГЛАМЕНТОВ ПРЕДОСТАВЛЕНИЯ МУНИЦИПАЛЬНЫХ УСЛУГ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>проведения экспертизы проектов административных регламентов предоставления муниципальных</w:t>
      </w:r>
      <w:proofErr w:type="gramEnd"/>
      <w:r>
        <w:t xml:space="preserve"> услуг (далее - проект регламента), разработанных органами местного самоуправления  (далее - экспертиза).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2. Экспертиза проводится юридическим отделом администрации муниципального образования (в случае отсутствия данного органа – по согласованию юридическим отделом администрации муниципального района). 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упорядочение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устранение избыточных административных процедур (действий);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в электронной форме.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органа местного самоуправления об утверждении регламента, блок-схема предоставления муниципальной услуги и пояснительная записка.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t>5. Заключение на проект регламента представляется в срок не более 30 рабочих дней со дня его получения.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  <w:r>
        <w:lastRenderedPageBreak/>
        <w:t>6. Орган местного самоуправления, ответственный за утверждение регламента, обеспечивает учет замечаний и предложений, содержащихся в заключении. Повторного направления доработанного проекта регламента для дачи нового заключения не требуется.</w:t>
      </w: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B1E5A" w:rsidRDefault="007B1E5A" w:rsidP="007B1E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B1E5A" w:rsidRDefault="007B1E5A" w:rsidP="007B1E5A">
      <w:pPr>
        <w:autoSpaceDE w:val="0"/>
        <w:autoSpaceDN w:val="0"/>
        <w:adjustRightInd w:val="0"/>
      </w:pPr>
    </w:p>
    <w:p w:rsidR="007B1E5A" w:rsidRDefault="007B1E5A" w:rsidP="007B1E5A"/>
    <w:p w:rsidR="007B1E5A" w:rsidRDefault="007B1E5A" w:rsidP="007B1E5A"/>
    <w:p w:rsidR="007B1E5A" w:rsidRDefault="007B1E5A" w:rsidP="007B1E5A"/>
    <w:p w:rsidR="00831F48" w:rsidRDefault="00831F48"/>
    <w:sectPr w:rsidR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B1E5A"/>
    <w:rsid w:val="007B1E5A"/>
    <w:rsid w:val="008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E5A"/>
    <w:rPr>
      <w:color w:val="0000FF"/>
      <w:u w:val="single"/>
    </w:rPr>
  </w:style>
  <w:style w:type="paragraph" w:customStyle="1" w:styleId="ConsPlusTitle">
    <w:name w:val="ConsPlusTitle"/>
    <w:rsid w:val="007B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94" TargetMode="External"/><Relationship Id="rId13" Type="http://schemas.openxmlformats.org/officeDocument/2006/relationships/hyperlink" Target="consultantplus://offline/main?base=LAW;n=116783;fld=134;dst=100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LAW;n=116783;fld=134;dst=1000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05;fld=134;dst=100075" TargetMode="Externa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hyperlink" Target="consultantplus://offline/main?base=LAW;n=114205;fld=134;dst=100072" TargetMode="External"/><Relationship Id="rId15" Type="http://schemas.openxmlformats.org/officeDocument/2006/relationships/hyperlink" Target="consultantplus://offline/main?base=LAW;n=116783;fld=134" TargetMode="External"/><Relationship Id="rId10" Type="http://schemas.openxmlformats.org/officeDocument/2006/relationships/hyperlink" Target="consultantplus://offline/main?base=LAW;n=113858;fld=134;dst=100032" TargetMode="External"/><Relationship Id="rId4" Type="http://schemas.openxmlformats.org/officeDocument/2006/relationships/hyperlink" Target="consultantplus://offline/main?base=LAW;n=114205;fld=134;dst=100112" TargetMode="External"/><Relationship Id="rId9" Type="http://schemas.openxmlformats.org/officeDocument/2006/relationships/hyperlink" Target="consultantplus://offline/main?base=LAW;n=116783;fld=134;dst=100050" TargetMode="External"/><Relationship Id="rId14" Type="http://schemas.openxmlformats.org/officeDocument/2006/relationships/hyperlink" Target="consultantplus://offline/main?base=LAW;n=11678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5989</Words>
  <Characters>34142</Characters>
  <Application>Microsoft Office Word</Application>
  <DocSecurity>0</DocSecurity>
  <Lines>284</Lines>
  <Paragraphs>80</Paragraphs>
  <ScaleCrop>false</ScaleCrop>
  <Company>Microsoft</Company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2011-10-04T09:44:00Z</dcterms:created>
  <dcterms:modified xsi:type="dcterms:W3CDTF">2011-10-04T09:49:00Z</dcterms:modified>
</cp:coreProperties>
</file>