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8" w:rsidRDefault="003F1AC8" w:rsidP="003F1AC8">
      <w:pPr>
        <w:jc w:val="center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3F1AC8" w:rsidRDefault="003F1AC8" w:rsidP="003F1AC8">
      <w:pPr>
        <w:jc w:val="center"/>
        <w:rPr>
          <w:bCs/>
          <w:szCs w:val="28"/>
        </w:rPr>
      </w:pPr>
      <w:r>
        <w:rPr>
          <w:bCs/>
          <w:szCs w:val="28"/>
        </w:rPr>
        <w:t>ИРКУТСКАЯ ОБЛАСТЬ</w:t>
      </w:r>
    </w:p>
    <w:p w:rsidR="003F1AC8" w:rsidRDefault="003F1AC8" w:rsidP="003F1AC8">
      <w:pPr>
        <w:jc w:val="center"/>
        <w:rPr>
          <w:bCs/>
          <w:szCs w:val="28"/>
        </w:rPr>
      </w:pPr>
      <w:r>
        <w:rPr>
          <w:bCs/>
          <w:szCs w:val="28"/>
        </w:rPr>
        <w:t>БОХАНСКИЙ РАЙОН</w:t>
      </w:r>
    </w:p>
    <w:p w:rsidR="003F1AC8" w:rsidRDefault="003F1AC8" w:rsidP="003F1AC8">
      <w:pPr>
        <w:jc w:val="center"/>
        <w:rPr>
          <w:bCs/>
          <w:szCs w:val="28"/>
        </w:rPr>
      </w:pPr>
      <w:r>
        <w:rPr>
          <w:bCs/>
          <w:szCs w:val="28"/>
        </w:rPr>
        <w:t>МУНИЦИПАЛЬНОЕ ОБРАЗОВАНИЕ «ТИХОНОВКА»</w:t>
      </w:r>
    </w:p>
    <w:p w:rsidR="003F1AC8" w:rsidRDefault="003F1AC8" w:rsidP="003F1AC8">
      <w:pPr>
        <w:jc w:val="center"/>
        <w:rPr>
          <w:bCs/>
          <w:szCs w:val="28"/>
        </w:rPr>
      </w:pPr>
      <w:r>
        <w:rPr>
          <w:bCs/>
          <w:szCs w:val="28"/>
        </w:rPr>
        <w:t>АДМИНИСТРАЦИЯ</w:t>
      </w:r>
    </w:p>
    <w:p w:rsidR="003F1AC8" w:rsidRDefault="003F1AC8" w:rsidP="003F1AC8">
      <w:pPr>
        <w:jc w:val="center"/>
        <w:rPr>
          <w:bCs/>
          <w:szCs w:val="28"/>
        </w:rPr>
      </w:pPr>
    </w:p>
    <w:p w:rsidR="003F1AC8" w:rsidRDefault="003F1AC8" w:rsidP="003F1AC8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</w:p>
    <w:p w:rsidR="003F1AC8" w:rsidRDefault="003F1AC8" w:rsidP="003F1AC8">
      <w:pPr>
        <w:jc w:val="center"/>
        <w:rPr>
          <w:bCs/>
          <w:szCs w:val="28"/>
        </w:rPr>
      </w:pPr>
    </w:p>
    <w:p w:rsidR="003F1AC8" w:rsidRDefault="003F1AC8" w:rsidP="003F1AC8">
      <w:pPr>
        <w:rPr>
          <w:szCs w:val="28"/>
        </w:rPr>
      </w:pPr>
      <w:r>
        <w:rPr>
          <w:szCs w:val="28"/>
        </w:rPr>
        <w:t>30 декабря  2016 г № 274                                                                   с. Тихоновка</w:t>
      </w:r>
    </w:p>
    <w:p w:rsidR="003F1AC8" w:rsidRDefault="003F1AC8" w:rsidP="003F1AC8">
      <w:pPr>
        <w:rPr>
          <w:szCs w:val="28"/>
        </w:rPr>
      </w:pPr>
    </w:p>
    <w:p w:rsidR="003F1AC8" w:rsidRDefault="003F1AC8" w:rsidP="003F1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F1AC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 </w:t>
      </w:r>
      <w:r>
        <w:rPr>
          <w:rFonts w:ascii="Times New Roman" w:hAnsi="Times New Roman" w:cs="Times New Roman"/>
          <w:b w:val="0"/>
          <w:sz w:val="28"/>
          <w:szCs w:val="28"/>
        </w:rPr>
        <w:t>долгосрочной целевой программы</w:t>
      </w:r>
    </w:p>
    <w:p w:rsidR="003F1AC8" w:rsidRDefault="003F1AC8" w:rsidP="003F1AC8">
      <w:pPr>
        <w:pStyle w:val="21"/>
        <w:jc w:val="left"/>
        <w:rPr>
          <w:szCs w:val="28"/>
        </w:rPr>
      </w:pPr>
      <w:r>
        <w:rPr>
          <w:szCs w:val="28"/>
        </w:rPr>
        <w:t xml:space="preserve">"Энергосбережение и повышение </w:t>
      </w:r>
      <w:proofErr w:type="gramStart"/>
      <w:r>
        <w:rPr>
          <w:szCs w:val="28"/>
        </w:rPr>
        <w:t>энергетической</w:t>
      </w:r>
      <w:proofErr w:type="gramEnd"/>
      <w:r>
        <w:rPr>
          <w:szCs w:val="28"/>
        </w:rPr>
        <w:t xml:space="preserve"> </w:t>
      </w:r>
    </w:p>
    <w:p w:rsidR="003F1AC8" w:rsidRDefault="003F1AC8" w:rsidP="003F1AC8">
      <w:pPr>
        <w:pStyle w:val="21"/>
        <w:jc w:val="left"/>
        <w:rPr>
          <w:szCs w:val="28"/>
        </w:rPr>
      </w:pPr>
      <w:r>
        <w:rPr>
          <w:szCs w:val="28"/>
        </w:rPr>
        <w:t>эффективности в муниципальных учреждениях</w:t>
      </w:r>
    </w:p>
    <w:p w:rsidR="003F1AC8" w:rsidRDefault="003F1AC8" w:rsidP="003F1AC8">
      <w:pPr>
        <w:pStyle w:val="21"/>
        <w:jc w:val="left"/>
        <w:rPr>
          <w:szCs w:val="28"/>
        </w:rPr>
      </w:pPr>
      <w:r>
        <w:rPr>
          <w:szCs w:val="28"/>
        </w:rPr>
        <w:t>муниципального образования «Тихоновка» на 2017 – 2021 годы"</w:t>
      </w:r>
    </w:p>
    <w:p w:rsidR="003F1AC8" w:rsidRDefault="003F1AC8" w:rsidP="003F1AC8">
      <w:pPr>
        <w:rPr>
          <w:szCs w:val="28"/>
        </w:rPr>
      </w:pPr>
    </w:p>
    <w:p w:rsidR="003F1AC8" w:rsidRDefault="003F1AC8" w:rsidP="003F1AC8">
      <w:pPr>
        <w:rPr>
          <w:szCs w:val="28"/>
        </w:rPr>
      </w:pPr>
    </w:p>
    <w:p w:rsidR="003F1AC8" w:rsidRDefault="003F1AC8" w:rsidP="003F1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Утвердить</w:t>
      </w:r>
      <w:r>
        <w:rPr>
          <w:rFonts w:ascii="Times New Roman" w:hAnsi="Times New Roman" w:cs="Times New Roman"/>
          <w:b w:val="0"/>
          <w:bCs w:val="0"/>
          <w:color w:val="324A9B"/>
          <w:sz w:val="28"/>
          <w:szCs w:val="28"/>
        </w:rPr>
        <w:t xml:space="preserve">   </w:t>
      </w:r>
      <w:r>
        <w:rPr>
          <w:rFonts w:ascii="Times New Roman" w:hAnsi="Times New Roman" w:cs="Times New Roman"/>
          <w:b w:val="0"/>
          <w:sz w:val="28"/>
          <w:szCs w:val="28"/>
        </w:rPr>
        <w:t>долгосрочную целевую программу "Энергосбережение и повышение энергетической эффективности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муниципальных учреждениях  муниципального образования «Тихоновка» на 2017 – 2021 годы".</w:t>
      </w:r>
    </w:p>
    <w:p w:rsidR="003F1AC8" w:rsidRDefault="003F1AC8" w:rsidP="003F1AC8">
      <w:pPr>
        <w:pStyle w:val="21"/>
        <w:jc w:val="left"/>
        <w:rPr>
          <w:szCs w:val="28"/>
        </w:rPr>
      </w:pPr>
    </w:p>
    <w:p w:rsidR="003F1AC8" w:rsidRDefault="003F1AC8" w:rsidP="003F1AC8">
      <w:pPr>
        <w:pStyle w:val="21"/>
        <w:jc w:val="left"/>
        <w:rPr>
          <w:szCs w:val="28"/>
        </w:rPr>
      </w:pPr>
    </w:p>
    <w:p w:rsidR="003F1AC8" w:rsidRDefault="003F1AC8" w:rsidP="003F1AC8">
      <w:pPr>
        <w:pStyle w:val="21"/>
        <w:jc w:val="left"/>
        <w:rPr>
          <w:szCs w:val="28"/>
        </w:rPr>
      </w:pPr>
    </w:p>
    <w:p w:rsidR="003F1AC8" w:rsidRDefault="003F1AC8" w:rsidP="003F1AC8">
      <w:pPr>
        <w:pStyle w:val="21"/>
        <w:jc w:val="left"/>
        <w:rPr>
          <w:szCs w:val="28"/>
        </w:rPr>
      </w:pPr>
    </w:p>
    <w:p w:rsidR="003F1AC8" w:rsidRDefault="003F1AC8" w:rsidP="003F1AC8">
      <w:pPr>
        <w:pStyle w:val="21"/>
        <w:jc w:val="left"/>
        <w:rPr>
          <w:szCs w:val="28"/>
        </w:rPr>
      </w:pPr>
    </w:p>
    <w:p w:rsidR="003F1AC8" w:rsidRDefault="003F1AC8" w:rsidP="003F1AC8">
      <w:pPr>
        <w:pStyle w:val="21"/>
        <w:jc w:val="left"/>
        <w:rPr>
          <w:szCs w:val="28"/>
        </w:rPr>
      </w:pPr>
      <w:r>
        <w:rPr>
          <w:szCs w:val="28"/>
        </w:rPr>
        <w:t xml:space="preserve">                              Глава администрации ______________ М.В. Скоробогатова</w:t>
      </w:r>
    </w:p>
    <w:p w:rsidR="003F1AC8" w:rsidRDefault="003F1AC8" w:rsidP="003F1AC8">
      <w:pPr>
        <w:rPr>
          <w:szCs w:val="28"/>
        </w:rPr>
      </w:pPr>
    </w:p>
    <w:p w:rsidR="003F1AC8" w:rsidRDefault="003F1AC8" w:rsidP="003F1AC8">
      <w:pPr>
        <w:rPr>
          <w:szCs w:val="28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УТВЕРЖДЕНА</w:t>
      </w: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постановлением Главы</w:t>
      </w:r>
    </w:p>
    <w:p w:rsidR="003F1AC8" w:rsidRDefault="003F1AC8" w:rsidP="003F1A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администрации  МО «Тихоновка»</w:t>
      </w:r>
    </w:p>
    <w:p w:rsidR="003F1AC8" w:rsidRDefault="003F1AC8" w:rsidP="003F1AC8">
      <w:pPr>
        <w:pStyle w:val="ConsPlusTitle"/>
        <w:widowControl/>
        <w:ind w:left="6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30.12.2016 г. № 274</w:t>
      </w:r>
    </w:p>
    <w:p w:rsidR="003F1AC8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3F1AC8" w:rsidRDefault="003F1AC8" w:rsidP="003F1A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ДОЛГОСРОЧНАЯ ЦЕЛЕВАЯ ПРОГРАММА</w:t>
      </w:r>
    </w:p>
    <w:p w:rsidR="003F1AC8" w:rsidRDefault="003F1AC8" w:rsidP="003F1AC8">
      <w:pPr>
        <w:pStyle w:val="21"/>
        <w:rPr>
          <w:b/>
        </w:rPr>
      </w:pPr>
      <w:r>
        <w:rPr>
          <w:b/>
        </w:rPr>
        <w:t>"Энергосбережение и повышение энергетической эффективности в муниципальных учреждениях</w:t>
      </w:r>
    </w:p>
    <w:p w:rsidR="003F1AC8" w:rsidRDefault="003F1AC8" w:rsidP="003F1AC8">
      <w:pPr>
        <w:pStyle w:val="21"/>
        <w:rPr>
          <w:b/>
        </w:rPr>
      </w:pPr>
      <w:r>
        <w:rPr>
          <w:b/>
        </w:rPr>
        <w:t xml:space="preserve"> муниципального образования «Тихоновка» на 2017 – 2021 годы"</w:t>
      </w:r>
    </w:p>
    <w:p w:rsid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долгосрочной целевой программы</w:t>
      </w:r>
    </w:p>
    <w:p w:rsid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7425"/>
      </w:tblGrid>
      <w:tr w:rsidR="003F1AC8" w:rsidTr="003F1AC8">
        <w:trPr>
          <w:cantSplit/>
          <w:trHeight w:val="78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целевой  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муниципальных учреждениях муниципального образования «Тихоновка» на 2017 – 2021 годы" (далее – Программа)</w:t>
            </w:r>
          </w:p>
        </w:tc>
      </w:tr>
      <w:tr w:rsidR="003F1AC8" w:rsidTr="003F1AC8">
        <w:trPr>
          <w:cantSplit/>
          <w:trHeight w:val="255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-правовых актов Главы муниципального образования о разработке проекта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МО «Тихоновка» от 01.11.2016 г. № 31 "О создании рабочей группы по разработке проекта целевой программы "Повышение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муниципальных учреждений муниципального образования "Тихоновка»  на 2017-2021 годы"</w:t>
            </w:r>
          </w:p>
        </w:tc>
      </w:tr>
      <w:tr w:rsidR="003F1AC8" w:rsidTr="003F1AC8">
        <w:trPr>
          <w:cantSplit/>
          <w:trHeight w:val="333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целевой программы  </w:t>
            </w:r>
          </w:p>
          <w:p w:rsidR="003F1AC8" w:rsidRDefault="003F1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AC8" w:rsidRDefault="003F1AC8" w:rsidP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F1AC8" w:rsidRDefault="003F1AC8" w:rsidP="003F1AC8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3F1AC8" w:rsidRDefault="003F1AC8" w:rsidP="003F1AC8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энергии и связанных с этим затрат в среднем на 15-20 процентов по учреждениям с наиболее высокими показателями энергоемкости;</w:t>
            </w:r>
          </w:p>
          <w:p w:rsidR="003F1AC8" w:rsidRDefault="003F1AC8" w:rsidP="003F1AC8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F1AC8" w:rsidRDefault="003F1AC8" w:rsidP="003F1AC8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(оборудования и технологий) в муниципальных зданиях;</w:t>
            </w:r>
          </w:p>
          <w:p w:rsidR="003F1AC8" w:rsidRDefault="003F1AC8" w:rsidP="003F1AC8">
            <w:pPr>
              <w:pStyle w:val="ConsPlusNormal"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F1AC8" w:rsidRDefault="003F1AC8">
            <w:pPr>
              <w:pStyle w:val="ConsPlusNormal"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C8" w:rsidTr="003F1AC8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долго-срочной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2017 -2021 годы. Программа реализуется в два этапа: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– 2017-2019 годы,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– 2020-2021 годы</w:t>
            </w:r>
          </w:p>
        </w:tc>
      </w:tr>
      <w:tr w:rsidR="003F1AC8" w:rsidTr="003F1AC8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долго-срочной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зданий, включаемых в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тепловой и электрической энергии в муниципальных зданиях;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документов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право заключения договоров, направленных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рациональное использование энергоресурсов; 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F1AC8" w:rsidTr="003F1AC8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«Тихоновка»</w:t>
            </w:r>
          </w:p>
        </w:tc>
      </w:tr>
      <w:tr w:rsidR="003F1AC8" w:rsidTr="003F1AC8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местного бюджета составляет 600 тыс. руб.  </w:t>
            </w:r>
          </w:p>
        </w:tc>
      </w:tr>
      <w:tr w:rsidR="003F1AC8" w:rsidTr="003F1AC8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-таты реализации долгосрочной</w:t>
            </w:r>
            <w:proofErr w:type="gramEnd"/>
          </w:p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в энергосбережении;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тепловой и электрической энергии в муниципальных учреждениях;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C8" w:rsidTr="003F1AC8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долгосрочной целевой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год – 150,4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год - 145,5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– 140,7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136,6кВтч</w:t>
            </w:r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133,4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3F1AC8" w:rsidRDefault="003F1AC8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–130,0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</w:tbl>
    <w:p w:rsidR="003F1AC8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F1AC8" w:rsidRDefault="003F1AC8" w:rsidP="003F1AC8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3F1AC8" w:rsidRDefault="003F1AC8" w:rsidP="003F1AC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3F1AC8" w:rsidRDefault="003F1AC8" w:rsidP="003F1AC8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p w:rsidR="003F1AC8" w:rsidRDefault="003F1AC8" w:rsidP="003F1AC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"Тихоновка" входит в состав Боханского района, Иркутской области. Общая площадь составляет 18427,1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 xml:space="preserve">. Число проживающих на 01.01.2016 составляет 1612 чел. Основой экономики поселения является торговля, сельскохозяйственный кооператив, лесопильно-деревообрабатывающая промышленность. </w:t>
      </w:r>
    </w:p>
    <w:p w:rsidR="003F1AC8" w:rsidRDefault="003F1AC8" w:rsidP="003F1AC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Энергоснабжение объектов жилищного хозяйства и социальной сферы поселения осуществляется от ОАО Восточные электрические сети</w:t>
      </w:r>
      <w:r>
        <w:t>.</w:t>
      </w:r>
    </w:p>
    <w:p w:rsidR="003F1AC8" w:rsidRDefault="003F1AC8" w:rsidP="003F1AC8">
      <w:pPr>
        <w:ind w:firstLine="708"/>
        <w:jc w:val="both"/>
      </w:pPr>
      <w:r>
        <w:t>Основным источником обеспечения объектов электрической энергией является  ОАО Восточные электрические сети.</w:t>
      </w:r>
    </w:p>
    <w:p w:rsidR="003F1AC8" w:rsidRDefault="003F1AC8" w:rsidP="003F1AC8">
      <w:pPr>
        <w:ind w:firstLine="709"/>
        <w:jc w:val="both"/>
      </w:pPr>
      <w:r>
        <w:t>В муниципальном образовании имеет место устойчивая тенденция на повышение стоимости энергетических ресурсов:</w:t>
      </w:r>
    </w:p>
    <w:p w:rsidR="003F1AC8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AC8" w:rsidRP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AC8">
        <w:rPr>
          <w:rFonts w:ascii="Times New Roman" w:hAnsi="Times New Roman" w:cs="Times New Roman"/>
          <w:sz w:val="28"/>
          <w:szCs w:val="28"/>
        </w:rPr>
        <w:t>Рост тарифов на электрическую энергию</w:t>
      </w:r>
    </w:p>
    <w:p w:rsidR="003F1AC8" w:rsidRP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учреждений</w:t>
      </w:r>
    </w:p>
    <w:p w:rsidR="003F1AC8" w:rsidRP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AC8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Pr="003F1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1A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1AC8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3F1AC8">
        <w:rPr>
          <w:rFonts w:ascii="Times New Roman" w:hAnsi="Times New Roman" w:cs="Times New Roman"/>
          <w:sz w:val="28"/>
          <w:szCs w:val="28"/>
        </w:rPr>
        <w:t>.</w:t>
      </w:r>
    </w:p>
    <w:p w:rsidR="003F1AC8" w:rsidRPr="003F1AC8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A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9481E3" wp14:editId="44479EAE">
            <wp:extent cx="3895725" cy="2324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AC8" w:rsidRDefault="003F1AC8" w:rsidP="003F1AC8">
      <w:pPr>
        <w:ind w:firstLine="708"/>
        <w:jc w:val="both"/>
      </w:pPr>
      <w: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  <w:proofErr w:type="gramEnd"/>
    </w:p>
    <w:p w:rsidR="003F1AC8" w:rsidRDefault="003F1AC8" w:rsidP="003F1AC8">
      <w:pPr>
        <w:ind w:firstLine="709"/>
        <w:jc w:val="both"/>
        <w:rPr>
          <w:lang w:eastAsia="nb-NO"/>
        </w:rPr>
      </w:pPr>
      <w:r>
        <w:rPr>
          <w:lang w:eastAsia="nb-NO"/>
        </w:rPr>
        <w:t>На январь 2016 года перечен</w:t>
      </w:r>
      <w:r w:rsidR="00B07F38">
        <w:rPr>
          <w:lang w:eastAsia="nb-NO"/>
        </w:rPr>
        <w:t>ь муниципальных зданий включал 7 объектов</w:t>
      </w:r>
      <w:r>
        <w:rPr>
          <w:lang w:eastAsia="nb-NO"/>
        </w:rPr>
        <w:t xml:space="preserve"> с охватываемой отапливае</w:t>
      </w:r>
      <w:r w:rsidR="00B07F38">
        <w:rPr>
          <w:lang w:eastAsia="nb-NO"/>
        </w:rPr>
        <w:t>мой площадью приблизительно 0,91</w:t>
      </w:r>
      <w:r>
        <w:rPr>
          <w:lang w:eastAsia="nb-NO"/>
        </w:rPr>
        <w:t xml:space="preserve"> тыс.м</w:t>
      </w:r>
      <w:proofErr w:type="gramStart"/>
      <w:r>
        <w:rPr>
          <w:vertAlign w:val="superscript"/>
          <w:lang w:eastAsia="nb-NO"/>
        </w:rPr>
        <w:t>2</w:t>
      </w:r>
      <w:proofErr w:type="gramEnd"/>
      <w:r>
        <w:rPr>
          <w:lang w:eastAsia="nb-NO"/>
        </w:rPr>
        <w:t xml:space="preserve">. Годовое энергопотребление муниципалитета составляет 150,4  </w:t>
      </w:r>
      <w:proofErr w:type="gramStart"/>
      <w:r>
        <w:rPr>
          <w:lang w:eastAsia="nb-NO"/>
        </w:rPr>
        <w:t>кВт-ч</w:t>
      </w:r>
      <w:proofErr w:type="gramEnd"/>
      <w:r>
        <w:rPr>
          <w:lang w:eastAsia="nb-NO"/>
        </w:rPr>
        <w:t xml:space="preserve"> </w:t>
      </w:r>
    </w:p>
    <w:p w:rsidR="003F1AC8" w:rsidRDefault="003F1AC8" w:rsidP="003F1AC8">
      <w:pPr>
        <w:rPr>
          <w:sz w:val="22"/>
          <w:szCs w:val="22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3F1AC8" w:rsidTr="003F1AC8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Default="003F1A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Default="003F1A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Default="003F1A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 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Default="003F1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F1AC8" w:rsidRDefault="003F1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Годовое потребление энергии</w:t>
            </w:r>
          </w:p>
        </w:tc>
      </w:tr>
      <w:tr w:rsidR="003F1AC8" w:rsidTr="003F1AC8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Default="003F1A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кВтч</w:t>
            </w:r>
            <w:proofErr w:type="spellEnd"/>
            <w:r>
              <w:rPr>
                <w:b/>
                <w:bCs/>
                <w:sz w:val="22"/>
                <w:szCs w:val="22"/>
              </w:rPr>
              <w:t>/год</w:t>
            </w:r>
          </w:p>
        </w:tc>
      </w:tr>
      <w:tr w:rsidR="003F1AC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Default="00CF1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3F1AC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Default="003F1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 культуры</w:t>
            </w:r>
          </w:p>
          <w:p w:rsidR="003F1AC8" w:rsidRDefault="003F1AC8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Default="00CF1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3F1AC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библиотеки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7F38" w:rsidRDefault="00CF177E" w:rsidP="00B07F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3F1AC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07F38" w:rsidRDefault="003F1AC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 </w:t>
            </w:r>
            <w:r w:rsidR="00B07F38" w:rsidRPr="00B07F3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07F38" w:rsidRDefault="00B07F38">
            <w:pPr>
              <w:jc w:val="right"/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B07F38" w:rsidRDefault="00B07F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B07F38" w:rsidRDefault="00CF1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B07F3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зд</w:t>
            </w:r>
            <w:r w:rsidRPr="00B07F38">
              <w:rPr>
                <w:sz w:val="22"/>
                <w:szCs w:val="22"/>
              </w:rPr>
              <w:t>ание водонапорной башни ул. Чехова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jc w:val="right"/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B07F38" w:rsidRDefault="00CF1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B07F3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зд</w:t>
            </w:r>
            <w:r w:rsidRPr="00B07F38">
              <w:rPr>
                <w:sz w:val="22"/>
                <w:szCs w:val="22"/>
              </w:rPr>
              <w:t>ание водонапорной башни ул. Гагарина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jc w:val="right"/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B07F38" w:rsidRDefault="001937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B07F38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зд</w:t>
            </w:r>
            <w:r>
              <w:rPr>
                <w:sz w:val="22"/>
                <w:szCs w:val="22"/>
              </w:rPr>
              <w:t xml:space="preserve">ание водонапорной башни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ереш</w:t>
            </w:r>
            <w:r w:rsidRPr="00B07F38">
              <w:rPr>
                <w:sz w:val="22"/>
                <w:szCs w:val="22"/>
              </w:rPr>
              <w:t>ковой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jc w:val="right"/>
              <w:rPr>
                <w:sz w:val="22"/>
                <w:szCs w:val="22"/>
              </w:rPr>
            </w:pPr>
            <w:r w:rsidRPr="00B07F3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B07F38" w:rsidRDefault="00B07F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B07F38" w:rsidRDefault="001937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B07F38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Default="00B07F38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Default="00B07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Default="00B07F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Default="00B07F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7F38" w:rsidRDefault="0019370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</w:tr>
    </w:tbl>
    <w:p w:rsidR="003F1AC8" w:rsidRDefault="003F1AC8" w:rsidP="003F1AC8">
      <w:pPr>
        <w:rPr>
          <w:sz w:val="24"/>
          <w:szCs w:val="24"/>
          <w:lang w:eastAsia="nb-NO"/>
        </w:rPr>
      </w:pPr>
    </w:p>
    <w:p w:rsidR="003F1AC8" w:rsidRPr="00B07F38" w:rsidRDefault="003F1AC8" w:rsidP="003F1AC8">
      <w:pPr>
        <w:rPr>
          <w:rFonts w:ascii="Arial" w:hAnsi="Arial" w:cs="Arial"/>
          <w:sz w:val="22"/>
          <w:szCs w:val="22"/>
          <w:lang w:eastAsia="nb-NO"/>
        </w:rPr>
      </w:pPr>
    </w:p>
    <w:p w:rsidR="003F1AC8" w:rsidRDefault="003F1AC8" w:rsidP="003F1AC8">
      <w:pPr>
        <w:jc w:val="center"/>
        <w:rPr>
          <w:b/>
          <w:bCs/>
        </w:rPr>
      </w:pPr>
      <w:r>
        <w:rPr>
          <w:b/>
          <w:bCs/>
        </w:rPr>
        <w:t>Потребление энергии по секторам</w:t>
      </w:r>
    </w:p>
    <w:p w:rsidR="003F1AC8" w:rsidRDefault="003F1AC8" w:rsidP="003F1AC8">
      <w:pPr>
        <w:jc w:val="center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3F1AC8" w:rsidRDefault="003F1AC8" w:rsidP="003F1AC8">
      <w:pPr>
        <w:rPr>
          <w:rFonts w:ascii="Arial" w:hAnsi="Arial" w:cs="Arial"/>
          <w:color w:val="0000FF"/>
          <w:sz w:val="22"/>
          <w:szCs w:val="22"/>
          <w:lang w:eastAsia="nb-NO"/>
        </w:rPr>
      </w:pPr>
      <w:r>
        <w:rPr>
          <w:rFonts w:ascii="Arial" w:hAnsi="Arial" w:cs="Arial"/>
          <w:noProof/>
          <w:color w:val="0000FF"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3430905" cy="3082290"/>
                <wp:effectExtent l="0" t="9525" r="0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14207" y="0"/>
                            <a:ext cx="2506176" cy="3043555"/>
                          </a:xfrm>
                          <a:custGeom>
                            <a:avLst/>
                            <a:gdLst>
                              <a:gd name="T0" fmla="*/ 0 w 2253"/>
                              <a:gd name="T1" fmla="*/ 2386 h 2720"/>
                              <a:gd name="T2" fmla="*/ 893 w 2253"/>
                              <a:gd name="T3" fmla="*/ 2719 h 2720"/>
                              <a:gd name="T4" fmla="*/ 2253 w 2253"/>
                              <a:gd name="T5" fmla="*/ 1360 h 2720"/>
                              <a:gd name="T6" fmla="*/ 893 w 2253"/>
                              <a:gd name="T7" fmla="*/ 0 h 2720"/>
                              <a:gd name="T8" fmla="*/ 893 w 2253"/>
                              <a:gd name="T9" fmla="*/ 1360 h 2720"/>
                              <a:gd name="T10" fmla="*/ 0 w 2253"/>
                              <a:gd name="T11" fmla="*/ 2386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53" h="2720">
                                <a:moveTo>
                                  <a:pt x="0" y="2386"/>
                                </a:moveTo>
                                <a:cubicBezTo>
                                  <a:pt x="248" y="2601"/>
                                  <a:pt x="565" y="2719"/>
                                  <a:pt x="893" y="2719"/>
                                </a:cubicBezTo>
                                <a:cubicBezTo>
                                  <a:pt x="1644" y="2720"/>
                                  <a:pt x="2253" y="2111"/>
                                  <a:pt x="2253" y="1360"/>
                                </a:cubicBezTo>
                                <a:cubicBezTo>
                                  <a:pt x="2253" y="608"/>
                                  <a:pt x="1644" y="0"/>
                                  <a:pt x="893" y="0"/>
                                </a:cubicBezTo>
                                <a:lnTo>
                                  <a:pt x="893" y="1360"/>
                                </a:lnTo>
                                <a:lnTo>
                                  <a:pt x="0" y="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 rot="21470849">
                            <a:off x="228397" y="228600"/>
                            <a:ext cx="1600635" cy="2286000"/>
                          </a:xfrm>
                          <a:custGeom>
                            <a:avLst/>
                            <a:gdLst>
                              <a:gd name="T0" fmla="*/ 660 w 1361"/>
                              <a:gd name="T1" fmla="*/ 0 h 2193"/>
                              <a:gd name="T2" fmla="*/ 1 w 1361"/>
                              <a:gd name="T3" fmla="*/ 1166 h 2193"/>
                              <a:gd name="T4" fmla="*/ 468 w 1361"/>
                              <a:gd name="T5" fmla="*/ 2193 h 2193"/>
                              <a:gd name="T6" fmla="*/ 1361 w 1361"/>
                              <a:gd name="T7" fmla="*/ 1167 h 2193"/>
                              <a:gd name="T8" fmla="*/ 660 w 1361"/>
                              <a:gd name="T9" fmla="*/ 0 h 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1" h="2193">
                                <a:moveTo>
                                  <a:pt x="660" y="0"/>
                                </a:moveTo>
                                <a:cubicBezTo>
                                  <a:pt x="251" y="246"/>
                                  <a:pt x="1" y="689"/>
                                  <a:pt x="1" y="1166"/>
                                </a:cubicBezTo>
                                <a:cubicBezTo>
                                  <a:pt x="0" y="1560"/>
                                  <a:pt x="171" y="1935"/>
                                  <a:pt x="468" y="2193"/>
                                </a:cubicBezTo>
                                <a:lnTo>
                                  <a:pt x="1361" y="1167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79711" y="1405890"/>
                            <a:ext cx="5962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AC8" w:rsidRDefault="003F1AC8" w:rsidP="003F1AC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Культура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49896" y="2148840"/>
                            <a:ext cx="281009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AC8" w:rsidRDefault="003F1AC8" w:rsidP="003F1AC8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651" y="0"/>
                            <a:ext cx="225921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AC8" w:rsidRDefault="003F1AC8" w:rsidP="003F1AC8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52" y="1276985"/>
                            <a:ext cx="1257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AC8" w:rsidRDefault="003F1AC8" w:rsidP="003F1AC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Административное здание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270.15pt;height:242.7pt;mso-position-horizontal-relative:char;mso-position-vertical-relative:line" coordsize="34309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70iAYAAPAgAAAOAAAAZHJzL2Uyb0RvYy54bWzsWl1v2zYUfR+w/0DocYBrkZZkyagztHY8&#10;DOi2Ys1+gCzJtjBZ1CQ5Tjvsv+9cUlQk10qzNu0K1HmwafH68vJ+nUM6z3+822fsNimrVOZziz+z&#10;LZbkkYzTfDu3/rhZjXyLVXWYx2Em82RuvU0q68er7797fixmiZA7mcVJyaAkr2bHYm7t6rqYjcdV&#10;tEv2YfVMFkmOyY0s92GNj+V2HJfhEdr32VjYtjc+yjIuShklVYWnSz1pXSn9m00S1b9tNlVSs2xu&#10;wbZavZbqdU2v46vn4WxbhsUujRozwo+wYh+mORZtVS3DOmSHMn1P1T6NSlnJTf0skvux3GzSKFF7&#10;wG64fbKbRZjfhpXaTATvGAMxekK96y3ZnctVmmXwxhjaZ/SM3o+IT4KHxwLRqYo2TtWnrf9mFxaJ&#10;2lY1i369fV2yNJ5bE4vl4R45siqThCLOHAoPrQ2hN8Xrkgytilcy+rPSlnZmSKyCDFsff5ExtISH&#10;WqqQ3G3KPX0TzmZ3cyvgjrCnFnvbhj+5q1mEGeHaHp96FoswN7Gdieu6ZME4nBkd0aGqf0qk0hfe&#10;vqpqTCPoMUZ60GzhBrm22WdIpR/GzGZHJoQ7aZItNjK8IyMmvsd2TEyFyclWTHTE/GAyoAzeaxcU&#10;Ux4MKHO6YrBpQJvbEeMTzx7QBl+1iw6bBme3UkOa0CZamWFNQUfqAbP4o7z/gPsR8Tam4c6EObrL&#10;mzhjxELqcLbKsEJWlFkUdGTODW+SBlKUFAPCCCsJq6zAeg8LI2wkbNLxYWFEhYSnjzIDjifh4FHC&#10;5FiS5r0tausb15RouafNtrQYmu1a538R1uRR8gwN2RGFR8XBdhhQ+tPMXt4mN1LJ1ORavS4VSWPn&#10;vUB0WKfRy+RdV1w4elvCs5WlWEqpcT0kNjZABdJYo54j43rPaUc9tf1PWhn3HB2W+6LVE3o7tAzX&#10;jjLLtxOUu8bhH1yn/ZZn+12j2/WbjqEXN1s5rz/Lu24ysh1zjIB510rfc7+ZjjJZEUDAYRTMdqAC&#10;rLx43y8rmaUxoQyFtSq360VWstsQwBzgb7VqHNITy3LKD98PdFr05noqbPV3TkUpD3ms2vQuCePr&#10;ZlyHaabHsDJDnQL3NIBoxFnL+C3ApJSaMYDhYLCT5TuLHcEW5lb11yEsE4tlP+dAQ4CKAyfV6oPj&#10;Uhqzsjuz7s6EeQRVc6u20EVouKg1JTkUZbrdYSWuqiCXLwBim5RQRtmnrWo+AJC/EDIjzU+QWTWi&#10;J0Fm7WLBnantO4HadgPUQviTQAM1hp7dpLlBa44n3gT1TGitBUzOfxJae0C7I0NJNJ1j2wJxFzAU&#10;jnG0DZVZ9zJdsOYDerpQzbmncP+MKni9hUTH8weUdZFaQAsh9RllXaSmvQ1o60I1TJsOaOui9bC/&#10;umjd9Rcq7ltGV2qLLZP4GLhUuangkgJ9Di4RE4VnpiA+gJYuMpuKyFHoatBKP/T8HlLqh5S1Ta/t&#10;I2P/Uxc8uKshr9U+bVQFqGFVRFoama6NaZJYgUgX4Q30aHHtCxhP2dqYZCTMu5Y89YmZfSoIm0xa&#10;n/Rg6gJhXwOEoU1qCPsd/BTUPUuYyuDzGMZyudhBKnlRlvJIvAEYrzlv7wuGM3zw0IkTZzAFGaQy&#10;447tEqFRSW/QzA08QeSUwIxPwCYM1TdYVpSaSTEazC3qG6r0zSkUdWJEqCO053nNbjoPIEh8J5xh&#10;6YaHkxHqsuLvwA6u/WvfGTnCux459nI5erFaOCNvxafucrJcLJb8H1qXO7NdGsdJToTOXJxw53H3&#10;As0Vjr7yaK9OelXTI3cr9ddUd0ds3DdDsU/spdmc2RIXjv1SBKOV509HzspxRwG4xsjmwcvAs53A&#10;Wa76W3qV5smnb4mIa+AKV0WpY/QJ9x0mrvu0xtVYlu5BgFt2G86GWGwbETL/3hUItwn0CcWt79Z3&#10;yEHK4f/Idlum27JcDDTDxeCx7LYqiN2u/nd2C2p02hoUkvQqvb14evLWgGIP/ECf2UGDfR8HiV5r&#10;ED63bXApxXNtB0S5qYRLa8Bd4aU1UG/QGfOkrUHdySrM++Y7BE5Fpx1C3cR8oQ7BOaiB5g6nrUG4&#10;gcDMpTWcuVW6tIbPxRpUaxDUc7751oDD6mlrUOflL9QaHDBMfagQUy/wm5M08Xn6QYsLdzoBOOj+&#10;gE6hgQKU8EIdLtTh850qmp9zv/L+oH7pxq/c6qzU/AsA/W7f/Yxx9x8Vrv4FAAD//wMAUEsDBBQA&#10;BgAIAAAAIQAxFg632wAAAAUBAAAPAAAAZHJzL2Rvd25yZXYueG1sTI/BTsMwEETvSPyDtUhcUOtQ&#10;kqoKcaqqiAPiRID7Nt4mEfY62G4b+HoMl3IZaTWrmTfVerJGHMmHwbGC23kGgrh1euBOwdvr42wF&#10;IkRkjcYxKfiiAOv68qLCUrsTv9CxiZ1IIRxKVNDHOJZShrYni2HuRuLk7Z23GNPpO6k9nlK4NXKR&#10;ZUtpceDU0ONI257aj+ZgU0kRl1vcvN88DciL50//bRp6UOr6atrcg4g0xfMz/OIndKgT084dWAdh&#10;FKQh8U+TV+TZHYidgnxV5CDrSv6nr38AAAD//wMAUEsBAi0AFAAGAAgAAAAhALaDOJL+AAAA4QEA&#10;ABMAAAAAAAAAAAAAAAAAAAAAAFtDb250ZW50X1R5cGVzXS54bWxQSwECLQAUAAYACAAAACEAOP0h&#10;/9YAAACUAQAACwAAAAAAAAAAAAAAAAAvAQAAX3JlbHMvLnJlbHNQSwECLQAUAAYACAAAACEAYkB+&#10;9IgGAADwIAAADgAAAAAAAAAAAAAAAAAuAgAAZHJzL2Uyb0RvYy54bWxQSwECLQAUAAYACAAAACEA&#10;MRYOt9sAAAAFAQAADwAAAAAAAAAAAAAAAADiCAAAZHJzL2Rvd25yZXYueG1sUEsFBgAAAAAEAAQA&#10;8wAAAO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309;height:30822;visibility:visible;mso-wrap-style:square">
                  <v:fill o:detectmouseclick="t"/>
                  <v:path o:connecttype="none"/>
                </v:shape>
                <v:shape id="Freeform 4" o:spid="_x0000_s1028" style="position:absolute;left:9142;width:25061;height:30435;visibility:visible;mso-wrap-style:square;v-text-anchor:top" coordsize="2253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9yMAA&#10;AADaAAAADwAAAGRycy9kb3ducmV2LnhtbESP0WoCMRRE3wv9h3ALvtVEBalbo0hpi/Stu37A7eaa&#10;Xd3chE10179vhEIfh5k5w6y3o+vElfrYetYwmyoQxLU3LVsNh+rj+QVETMgGO8+k4UYRtpvHhzUW&#10;xg/8TdcyWZEhHAvU0KQUCilj3ZDDOPWBOHtH3ztMWfZWmh6HDHednCu1lA5bzgsNBnprqD6XF5cp&#10;Xz9qVlZh5T9VfPfhNDBaq/Xkady9gkg0pv/wX3tvNCzgfiXf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C9yMAAAADaAAAADwAAAAAAAAAAAAAAAACYAgAAZHJzL2Rvd25y&#10;ZXYueG1sUEsFBgAAAAAEAAQA9QAAAIUDAAAAAA==&#10;" path="m,2386v248,215,565,333,893,333c1644,2720,2253,2111,2253,1360,2253,608,1644,,893,r,1360l,2386xe" fillcolor="#99f" strokeweight=".7pt">
                  <v:path arrowok="t" o:connecttype="custom" o:connectlocs="0,2669824;993349,3042436;2506176,1521778;993349,0;993349,1521778;0,2669824" o:connectangles="0,0,0,0,0,0"/>
                </v:shape>
                <v:shape id="Freeform 5" o:spid="_x0000_s1029" style="position:absolute;left:2283;top:2286;width:16007;height:22860;rotation:-141067fd;visibility:visible;mso-wrap-style:square;v-text-anchor:top" coordsize="1361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qfcIA&#10;AADaAAAADwAAAGRycy9kb3ducmV2LnhtbESPQYvCMBSE78L+h/CEvWlqWUS6RhFZQVgEbT3o7dE8&#10;27LNS0midv+9EQSPw8x8w8yXvWnFjZxvLCuYjBMQxKXVDVcKjsVmNAPhA7LG1jIp+CcPy8XHYI6Z&#10;tnc+0C0PlYgQ9hkqqEPoMil9WZNBP7YdcfQu1hkMUbpKaof3CDetTJNkKg02HBdq7GhdU/mXX42C&#10;XX5I14ihONv95jc9nSr3c1kp9TnsV98gAvXhHX61t1rBF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Cp9wgAAANoAAAAPAAAAAAAAAAAAAAAAAJgCAABkcnMvZG93&#10;bnJldi54bWxQSwUGAAAAAAQABAD1AAAAhwMAAAAA&#10;" path="m660,c251,246,1,689,1,1166,,1560,171,1935,468,2193l1361,1167,660,xe" fillcolor="#936" strokeweight=".7pt">
                  <v:path arrowok="t" o:connecttype="custom" o:connectlocs="776208,0;1176,1215447;550402,2286000;1600635,1216490;776208,0" o:connectangles="0,0,0,0,0"/>
                </v:shape>
                <v:rect id="Rectangle 6" o:spid="_x0000_s1030" style="position:absolute;left:20797;top:14058;width:596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3F1AC8" w:rsidRDefault="003F1AC8" w:rsidP="003F1A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Культура</w:t>
                        </w:r>
                      </w:p>
                    </w:txbxContent>
                  </v:textbox>
                </v:rect>
                <v:rect id="Rectangle 7" o:spid="_x0000_s1031" style="position:absolute;left:31498;top:21488;width:281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3F1AC8" w:rsidRDefault="003F1AC8" w:rsidP="003F1AC8"/>
                    </w:txbxContent>
                  </v:textbox>
                </v:rect>
                <v:rect id="Rectangle 8" o:spid="_x0000_s1032" style="position:absolute;left:1126;width:225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3F1AC8" w:rsidRDefault="003F1AC8" w:rsidP="003F1AC8"/>
                    </w:txbxContent>
                  </v:textbox>
                </v:rect>
                <v:rect id="Rectangle 9" o:spid="_x0000_s1033" style="position:absolute;left:49;top:12769;width:1257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3F1AC8" w:rsidRDefault="003F1AC8" w:rsidP="003F1AC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Административное здание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F1AC8" w:rsidRDefault="003F1AC8" w:rsidP="003F1AC8">
      <w:pPr>
        <w:ind w:firstLine="709"/>
        <w:jc w:val="both"/>
      </w:pPr>
    </w:p>
    <w:p w:rsidR="003F1AC8" w:rsidRDefault="003F1AC8" w:rsidP="003F1AC8">
      <w:pPr>
        <w:ind w:firstLine="709"/>
        <w:jc w:val="both"/>
      </w:pPr>
    </w:p>
    <w:p w:rsidR="003F1AC8" w:rsidRDefault="003F1AC8" w:rsidP="003F1AC8">
      <w:pPr>
        <w:ind w:firstLine="709"/>
        <w:jc w:val="both"/>
      </w:pPr>
    </w:p>
    <w:p w:rsidR="003F1AC8" w:rsidRDefault="003F1AC8" w:rsidP="003F1AC8">
      <w:pPr>
        <w:ind w:firstLine="709"/>
        <w:jc w:val="both"/>
      </w:pPr>
      <w:r>
        <w:t xml:space="preserve">Муниципальные здания </w:t>
      </w:r>
      <w:r w:rsidR="00B07F38">
        <w:t xml:space="preserve">(ДК и библиотеки) </w:t>
      </w:r>
      <w:r>
        <w:t>находятся в оперативном управ</w:t>
      </w:r>
      <w:r w:rsidR="00B07F38">
        <w:t>лении муниципального бюджетного</w:t>
      </w:r>
      <w:r>
        <w:t xml:space="preserve"> </w:t>
      </w:r>
      <w:r w:rsidR="00B07F38">
        <w:t xml:space="preserve">учреждения культуры «Социально-культурный центр МО </w:t>
      </w:r>
      <w:r>
        <w:t>«Тихоновка».</w:t>
      </w:r>
    </w:p>
    <w:p w:rsidR="003F1AC8" w:rsidRDefault="003F1AC8" w:rsidP="003F1AC8">
      <w:pPr>
        <w:ind w:firstLine="709"/>
        <w:jc w:val="both"/>
      </w:pPr>
      <w:r>
        <w:t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</w:t>
      </w:r>
      <w:r>
        <w:rPr>
          <w:szCs w:val="28"/>
        </w:rPr>
        <w:t xml:space="preserve">   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проводились энергетические обследования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теплого воздуха через чердачные и оконные проемы, систему вентиляции,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перекрытий, стен.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3F1AC8" w:rsidRDefault="003F1AC8" w:rsidP="003F1AC8">
      <w:pPr>
        <w:ind w:firstLine="709"/>
        <w:jc w:val="both"/>
      </w:pPr>
      <w:r>
        <w:t>Затраты на оплату за потребленную электроэнергию муниципальных уч</w:t>
      </w:r>
      <w:r w:rsidR="00193707">
        <w:t>реждений превышают сумму  926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="00193707">
        <w:t>р</w:t>
      </w:r>
      <w:proofErr w:type="gramEnd"/>
      <w:r w:rsidR="00193707">
        <w:t>уб</w:t>
      </w:r>
      <w:proofErr w:type="spellEnd"/>
      <w:r w:rsidR="00193707">
        <w:t xml:space="preserve">. в год из них более  160 </w:t>
      </w:r>
      <w:proofErr w:type="spellStart"/>
      <w:r w:rsidR="00193707">
        <w:t>тыс.рублей</w:t>
      </w:r>
      <w:proofErr w:type="spellEnd"/>
      <w:r w:rsidR="00193707">
        <w:t xml:space="preserve"> уличное освещение. </w:t>
      </w:r>
      <w:r w:rsidR="00B07F38">
        <w:t>При этом, примерно 2</w:t>
      </w:r>
      <w:r>
        <w:t xml:space="preserve">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3F1AC8" w:rsidRDefault="003F1AC8" w:rsidP="003F1AC8">
      <w:pPr>
        <w:ind w:firstLine="709"/>
        <w:jc w:val="both"/>
      </w:pPr>
      <w: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F1AC8" w:rsidRDefault="003F1AC8" w:rsidP="003F1AC8">
      <w:pPr>
        <w:ind w:firstLine="709"/>
        <w:jc w:val="both"/>
      </w:pPr>
      <w:r>
        <w:t>снижения расходов местного бюджета на оплату коммунальных услуг по отоплению и  поддержания систем теплоснабжения в рабочем состоянии;</w:t>
      </w:r>
    </w:p>
    <w:p w:rsidR="003F1AC8" w:rsidRDefault="003F1AC8" w:rsidP="003F1AC8">
      <w:pPr>
        <w:ind w:firstLine="709"/>
        <w:jc w:val="both"/>
      </w:pPr>
      <w:r>
        <w:t>уменьшения роста затрат на электроэнергию в муниципальных учреждениях при неизбежном увеличении тарифов.</w:t>
      </w:r>
    </w:p>
    <w:p w:rsidR="003F1AC8" w:rsidRDefault="00B07F38" w:rsidP="003F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1AC8">
        <w:rPr>
          <w:rFonts w:ascii="Times New Roman" w:hAnsi="Times New Roman" w:cs="Times New Roman"/>
          <w:sz w:val="28"/>
          <w:szCs w:val="28"/>
        </w:rPr>
        <w:t>Процесс энергосбережения можно обеспечить только программно-целевым методом.</w:t>
      </w:r>
      <w:bookmarkStart w:id="0" w:name="_Toc231197013"/>
      <w:r w:rsidR="003F1AC8">
        <w:rPr>
          <w:rFonts w:ascii="Times New Roman" w:hAnsi="Times New Roman" w:cs="Times New Roman"/>
          <w:sz w:val="28"/>
          <w:szCs w:val="28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F1AC8" w:rsidRDefault="003F1AC8" w:rsidP="003F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F1AC8" w:rsidRDefault="003F1AC8" w:rsidP="003F1AC8">
      <w:pPr>
        <w:pStyle w:val="ConsPlusNormal"/>
        <w:widowControl/>
        <w:ind w:firstLine="540"/>
        <w:jc w:val="both"/>
        <w:rPr>
          <w:color w:val="3366FF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Процесс по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муниципальных зданиях должен иметь постоянный характер, а не ограничиваться отдельными, разрозненными мероприятиями.   </w:t>
      </w:r>
      <w:bookmarkEnd w:id="0"/>
    </w:p>
    <w:p w:rsidR="003F1AC8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3F1AC8" w:rsidRDefault="003F1AC8" w:rsidP="003F1AC8">
      <w:pPr>
        <w:ind w:firstLine="709"/>
        <w:jc w:val="both"/>
        <w:rPr>
          <w:szCs w:val="28"/>
        </w:rPr>
      </w:pPr>
    </w:p>
    <w:p w:rsidR="003F1AC8" w:rsidRDefault="003F1AC8" w:rsidP="003F1AC8">
      <w:pPr>
        <w:ind w:firstLine="709"/>
        <w:jc w:val="both"/>
        <w:rPr>
          <w:i/>
          <w:color w:val="0000FF"/>
          <w:szCs w:val="28"/>
        </w:rPr>
      </w:pPr>
      <w:r>
        <w:rPr>
          <w:szCs w:val="28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>
        <w:rPr>
          <w:color w:val="0000FF"/>
          <w:szCs w:val="28"/>
        </w:rPr>
        <w:t>.</w:t>
      </w:r>
      <w:r>
        <w:rPr>
          <w:i/>
          <w:color w:val="0000FF"/>
          <w:szCs w:val="28"/>
        </w:rPr>
        <w:t xml:space="preserve"> </w:t>
      </w:r>
    </w:p>
    <w:p w:rsidR="003F1AC8" w:rsidRDefault="003F1AC8" w:rsidP="003F1AC8">
      <w:pPr>
        <w:ind w:firstLine="709"/>
        <w:jc w:val="both"/>
      </w:pPr>
      <w:r>
        <w:t>Для осуществления поставленной цели необходимо решение следующих задач:</w:t>
      </w:r>
    </w:p>
    <w:p w:rsidR="003F1AC8" w:rsidRDefault="003F1AC8" w:rsidP="003F1AC8">
      <w:pPr>
        <w:ind w:firstLine="709"/>
        <w:jc w:val="both"/>
      </w:pPr>
      <w:bookmarkStart w:id="1" w:name="_Toc230665773"/>
      <w:r>
        <w:t>уменьшение потребления энергии и связанн</w:t>
      </w:r>
      <w:r w:rsidR="004340FC">
        <w:t>ых с этим затрат в среднем на 10-15</w:t>
      </w:r>
      <w:r>
        <w:t xml:space="preserve"> процентов;</w:t>
      </w:r>
    </w:p>
    <w:p w:rsidR="003F1AC8" w:rsidRDefault="003F1AC8" w:rsidP="003F1AC8">
      <w:pPr>
        <w:ind w:firstLine="709"/>
        <w:jc w:val="both"/>
      </w:pPr>
      <w:r>
        <w:t xml:space="preserve">внедрение </w:t>
      </w:r>
      <w:proofErr w:type="spellStart"/>
      <w:r>
        <w:t>энергоэффективных</w:t>
      </w:r>
      <w:proofErr w:type="spellEnd"/>
      <w:r>
        <w:t xml:space="preserve"> устройств (оборудования и технологий) в муниципальных зданиях;</w:t>
      </w:r>
    </w:p>
    <w:p w:rsidR="003F1AC8" w:rsidRDefault="003F1AC8" w:rsidP="003F1AC8">
      <w:pPr>
        <w:ind w:firstLine="709"/>
        <w:jc w:val="both"/>
      </w:pPr>
      <w: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Сроки реализации Программы</w:t>
      </w:r>
    </w:p>
    <w:p w:rsidR="003F1AC8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ind w:firstLine="709"/>
        <w:jc w:val="both"/>
      </w:pPr>
      <w:r>
        <w:t>Реализация мероприятий Програм</w:t>
      </w:r>
      <w:r w:rsidR="004340FC">
        <w:t>мы предусмотрена в период с 2017 по 2017</w:t>
      </w:r>
      <w:r>
        <w:t xml:space="preserve"> год и осуществляется в два этапа.</w:t>
      </w:r>
    </w:p>
    <w:p w:rsidR="003F1AC8" w:rsidRDefault="004340FC" w:rsidP="003F1AC8">
      <w:pPr>
        <w:ind w:firstLine="709"/>
        <w:jc w:val="both"/>
      </w:pPr>
      <w:r>
        <w:t>Первый этап (2017-2019</w:t>
      </w:r>
      <w:r w:rsidR="003F1AC8">
        <w:t xml:space="preserve"> годы) включает в себя:</w:t>
      </w:r>
    </w:p>
    <w:p w:rsidR="003F1AC8" w:rsidRDefault="003F1AC8" w:rsidP="003F1AC8">
      <w:pPr>
        <w:ind w:firstLine="720"/>
        <w:jc w:val="both"/>
      </w:pPr>
      <w:r>
        <w:t xml:space="preserve">организацию </w:t>
      </w:r>
      <w:proofErr w:type="gramStart"/>
      <w:r>
        <w:t>постоянного</w:t>
      </w:r>
      <w:proofErr w:type="gramEnd"/>
      <w:r>
        <w:t xml:space="preserve"> </w:t>
      </w:r>
      <w:proofErr w:type="spellStart"/>
      <w:r>
        <w:t>энергомониторинга</w:t>
      </w:r>
      <w:proofErr w:type="spellEnd"/>
      <w:r>
        <w:t xml:space="preserve"> муниципальных зданий;</w:t>
      </w:r>
    </w:p>
    <w:p w:rsidR="003F1AC8" w:rsidRDefault="003F1AC8" w:rsidP="003F1AC8">
      <w:pPr>
        <w:ind w:firstLine="720"/>
        <w:jc w:val="both"/>
      </w:pPr>
      <w:r>
        <w:t>создание базы данных по всем муниципальным зданиям;</w:t>
      </w:r>
    </w:p>
    <w:p w:rsidR="003F1AC8" w:rsidRDefault="003F1AC8" w:rsidP="003F1AC8">
      <w:pPr>
        <w:ind w:firstLine="720"/>
        <w:jc w:val="both"/>
      </w:pPr>
      <w:r>
        <w:t xml:space="preserve">проведение </w:t>
      </w:r>
      <w:proofErr w:type="spellStart"/>
      <w:r>
        <w:t>энергоаудита</w:t>
      </w:r>
      <w:proofErr w:type="spellEnd"/>
      <w:r>
        <w:t xml:space="preserve"> наиболее </w:t>
      </w:r>
      <w:proofErr w:type="spellStart"/>
      <w:r>
        <w:t>энергозатратных</w:t>
      </w:r>
      <w:proofErr w:type="spellEnd"/>
      <w:r>
        <w:t xml:space="preserve"> зданий муниципальных учреждений согласно Перечню (приложение № 1);</w:t>
      </w:r>
    </w:p>
    <w:p w:rsidR="003F1AC8" w:rsidRDefault="003F1AC8" w:rsidP="003F1AC8">
      <w:pPr>
        <w:ind w:firstLine="720"/>
        <w:jc w:val="both"/>
      </w:pPr>
      <w:r>
        <w:t xml:space="preserve">обучение сотрудников муниципальных учреждений по системе </w:t>
      </w:r>
      <w:proofErr w:type="spellStart"/>
      <w:r>
        <w:t>энергомониторинга</w:t>
      </w:r>
      <w:proofErr w:type="spellEnd"/>
      <w:r>
        <w:t xml:space="preserve"> зданий;</w:t>
      </w:r>
    </w:p>
    <w:p w:rsidR="003F1AC8" w:rsidRDefault="003F1AC8" w:rsidP="003F1AC8">
      <w:pPr>
        <w:ind w:firstLine="720"/>
        <w:jc w:val="both"/>
      </w:pPr>
      <w: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>
        <w:t>энергоаудита</w:t>
      </w:r>
      <w:proofErr w:type="spellEnd"/>
      <w:r>
        <w:t>;</w:t>
      </w:r>
    </w:p>
    <w:p w:rsidR="003F1AC8" w:rsidRDefault="003F1AC8" w:rsidP="003F1AC8">
      <w:pPr>
        <w:ind w:firstLine="720"/>
        <w:jc w:val="both"/>
      </w:pPr>
      <w: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F1AC8" w:rsidRDefault="003F1AC8" w:rsidP="003F1AC8">
      <w:pPr>
        <w:ind w:firstLine="709"/>
        <w:jc w:val="both"/>
      </w:pPr>
      <w:r>
        <w:t>На первом этапе предполагается</w:t>
      </w:r>
      <w:r w:rsidR="004340FC">
        <w:t xml:space="preserve"> до 2020</w:t>
      </w:r>
      <w:r>
        <w:t xml:space="preserve"> года обеспечить снижение среднего удельного потребления энергии в зданиях муниципальных учреждений.</w:t>
      </w:r>
    </w:p>
    <w:p w:rsidR="003F1AC8" w:rsidRDefault="004340FC" w:rsidP="003F1AC8">
      <w:pPr>
        <w:ind w:firstLine="709"/>
        <w:jc w:val="both"/>
      </w:pPr>
      <w:r>
        <w:t>На втором этапе (2020-2021</w:t>
      </w:r>
      <w:r w:rsidR="003F1AC8">
        <w:t xml:space="preserve"> годы) Программа предполагает:</w:t>
      </w:r>
    </w:p>
    <w:p w:rsidR="003F1AC8" w:rsidRDefault="003F1AC8" w:rsidP="003F1AC8">
      <w:pPr>
        <w:ind w:firstLine="720"/>
        <w:jc w:val="both"/>
      </w:pPr>
      <w:r>
        <w:t xml:space="preserve">организацию </w:t>
      </w:r>
      <w:proofErr w:type="gramStart"/>
      <w:r>
        <w:t>постоянного</w:t>
      </w:r>
      <w:proofErr w:type="gramEnd"/>
      <w:r>
        <w:t xml:space="preserve"> </w:t>
      </w:r>
      <w:proofErr w:type="spellStart"/>
      <w:r>
        <w:t>энергомониторинга</w:t>
      </w:r>
      <w:proofErr w:type="spellEnd"/>
      <w:r>
        <w:t xml:space="preserve"> муниципальных зданий;</w:t>
      </w:r>
    </w:p>
    <w:p w:rsidR="003F1AC8" w:rsidRDefault="003F1AC8" w:rsidP="003F1AC8">
      <w:pPr>
        <w:ind w:firstLine="720"/>
        <w:jc w:val="both"/>
      </w:pPr>
      <w:r>
        <w:lastRenderedPageBreak/>
        <w:t xml:space="preserve">проведение </w:t>
      </w:r>
      <w:proofErr w:type="spellStart"/>
      <w:r>
        <w:t>энергоаудита</w:t>
      </w:r>
      <w:proofErr w:type="spellEnd"/>
      <w:r>
        <w:t xml:space="preserve"> наиболее </w:t>
      </w:r>
      <w:proofErr w:type="spellStart"/>
      <w:r>
        <w:t>энергозатратных</w:t>
      </w:r>
      <w:proofErr w:type="spellEnd"/>
      <w:r>
        <w:t xml:space="preserve"> зданий муниципальных учреждений;</w:t>
      </w:r>
    </w:p>
    <w:p w:rsidR="003F1AC8" w:rsidRDefault="003F1AC8" w:rsidP="003F1AC8">
      <w:pPr>
        <w:ind w:firstLine="720"/>
        <w:jc w:val="both"/>
      </w:pPr>
      <w:r>
        <w:t xml:space="preserve">увеличение объемов капитального ремонта и модернизации муниципальных зданий и их инженерных систем; </w:t>
      </w:r>
    </w:p>
    <w:p w:rsidR="003F1AC8" w:rsidRDefault="003F1AC8" w:rsidP="003F1AC8">
      <w:pPr>
        <w:ind w:firstLine="720"/>
        <w:jc w:val="both"/>
      </w:pPr>
      <w:r>
        <w:t>переход внутридомового освещения на энергосберегающие лампы освещения и сенсорные приборы включения.</w:t>
      </w:r>
    </w:p>
    <w:p w:rsidR="003F1AC8" w:rsidRDefault="003F1AC8" w:rsidP="003F1AC8">
      <w:pPr>
        <w:jc w:val="both"/>
      </w:pPr>
      <w:r>
        <w:tab/>
        <w:t>По итогам второго э</w:t>
      </w:r>
      <w:r w:rsidR="004340FC">
        <w:t>тапа реализации Программы к 2021</w:t>
      </w:r>
      <w:r>
        <w:t xml:space="preserve"> году среднее удельное потребление в зданиях муниципальных учреждений, где реализованы мероприятия, должно снизиться.</w:t>
      </w:r>
    </w:p>
    <w:p w:rsid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Система программных мероприятий</w:t>
      </w: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AC8" w:rsidRDefault="003F1AC8" w:rsidP="003F1AC8">
      <w:pPr>
        <w:ind w:firstLine="709"/>
      </w:pPr>
      <w:r>
        <w:t>Программа включает реализацию следующих мероприятий:</w:t>
      </w:r>
    </w:p>
    <w:p w:rsidR="003F1AC8" w:rsidRDefault="003F1AC8" w:rsidP="003F1AC8">
      <w:pPr>
        <w:ind w:firstLine="709"/>
        <w:jc w:val="both"/>
        <w:rPr>
          <w:rFonts w:eastAsia="Calibri"/>
        </w:rPr>
      </w:pPr>
      <w:r>
        <w:t xml:space="preserve">4.1. </w:t>
      </w:r>
      <w:r>
        <w:rPr>
          <w:rFonts w:eastAsia="Calibri"/>
        </w:rPr>
        <w:t xml:space="preserve">Проведение </w:t>
      </w:r>
      <w:proofErr w:type="spellStart"/>
      <w:r>
        <w:rPr>
          <w:rFonts w:eastAsia="Calibri"/>
        </w:rPr>
        <w:t>энергоаудита</w:t>
      </w:r>
      <w:proofErr w:type="spellEnd"/>
      <w:r>
        <w:rPr>
          <w:rFonts w:eastAsia="Calibri"/>
        </w:rPr>
        <w:t xml:space="preserve"> муниципальных зданий, включаемых в программу </w:t>
      </w:r>
      <w:proofErr w:type="spellStart"/>
      <w:r>
        <w:rPr>
          <w:rFonts w:eastAsia="Calibri"/>
        </w:rPr>
        <w:t>энергоэффективности</w:t>
      </w:r>
      <w:proofErr w:type="spellEnd"/>
      <w:r>
        <w:rPr>
          <w:rFonts w:eastAsia="Calibri"/>
        </w:rPr>
        <w:t xml:space="preserve">. </w:t>
      </w:r>
    </w:p>
    <w:p w:rsidR="003F1AC8" w:rsidRDefault="003F1AC8" w:rsidP="003F1AC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Данное мероприятие предусматривает </w:t>
      </w:r>
      <w:r>
        <w:t>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3F1AC8" w:rsidRDefault="003F1AC8" w:rsidP="003F1AC8">
      <w:pPr>
        <w:ind w:firstLine="709"/>
        <w:jc w:val="both"/>
      </w:pPr>
      <w:r>
        <w:rPr>
          <w:rFonts w:eastAsia="Calibri"/>
        </w:rPr>
        <w:t xml:space="preserve">В этих целях предварительно проводится </w:t>
      </w:r>
      <w: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</w:t>
      </w:r>
      <w:r>
        <w:rPr>
          <w:rFonts w:eastAsia="Calibri"/>
        </w:rPr>
        <w:t xml:space="preserve">создается база данных </w:t>
      </w:r>
      <w:r>
        <w:t xml:space="preserve">по муниципальным зданиям. </w:t>
      </w:r>
    </w:p>
    <w:p w:rsidR="003F1AC8" w:rsidRDefault="003F1AC8" w:rsidP="003F1AC8">
      <w:pPr>
        <w:ind w:firstLine="709"/>
        <w:jc w:val="both"/>
      </w:pPr>
      <w:r>
        <w:t xml:space="preserve">В рамках сотрудничества и заключенных соглашений создается информационная система, включающая сведения </w:t>
      </w:r>
      <w:proofErr w:type="gramStart"/>
      <w:r>
        <w:t>о</w:t>
      </w:r>
      <w:proofErr w:type="gramEnd"/>
      <w:r>
        <w:t xml:space="preserve"> всех муниципальных зданиях поселения. 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(культура, административный сектор</w:t>
      </w:r>
      <w:r w:rsidR="004340FC">
        <w:t>, водонапорные башни</w:t>
      </w:r>
      <w:r>
        <w:t>), по зданиям, по типу энергии, по расходам потребленной энергии и о доле финансирования из местного бюджета. Информация подразделяется на две группы данных:</w:t>
      </w:r>
    </w:p>
    <w:p w:rsidR="003F1AC8" w:rsidRDefault="003F1AC8" w:rsidP="003F1AC8">
      <w:pPr>
        <w:ind w:firstLine="709"/>
        <w:jc w:val="both"/>
      </w:pPr>
      <w: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 энергоснабжение;</w:t>
      </w:r>
    </w:p>
    <w:p w:rsidR="003F1AC8" w:rsidRDefault="003F1AC8" w:rsidP="003F1AC8">
      <w:pPr>
        <w:ind w:firstLine="709"/>
        <w:jc w:val="both"/>
      </w:pPr>
      <w:r>
        <w:t>переменная информация, связанная с изменениями уровней потребления  энергии в зависимости от  периода времени, используемых технологий.</w:t>
      </w:r>
    </w:p>
    <w:p w:rsidR="003F1AC8" w:rsidRDefault="003F1AC8" w:rsidP="003F1AC8">
      <w:pPr>
        <w:ind w:firstLine="709"/>
        <w:jc w:val="both"/>
      </w:pPr>
      <w:r>
        <w:t>База данных заполняется на основании технических паспортов.</w:t>
      </w:r>
    </w:p>
    <w:p w:rsidR="003F1AC8" w:rsidRDefault="003F1AC8" w:rsidP="003F1AC8">
      <w:pPr>
        <w:jc w:val="both"/>
      </w:pPr>
      <w:r>
        <w:t xml:space="preserve"> </w:t>
      </w:r>
      <w:r>
        <w:tab/>
        <w:t xml:space="preserve">База данных позволяет произвести анализ энергопотребления и представить отчеты по всей введенной информации и </w:t>
      </w:r>
      <w:proofErr w:type="gramStart"/>
      <w:r>
        <w:t>о</w:t>
      </w:r>
      <w:proofErr w:type="gramEnd"/>
      <w:r>
        <w:t xml:space="preserve"> всех объектах.</w:t>
      </w:r>
    </w:p>
    <w:p w:rsidR="003F1AC8" w:rsidRDefault="003F1AC8" w:rsidP="003F1AC8">
      <w:pPr>
        <w:ind w:firstLine="709"/>
        <w:jc w:val="both"/>
      </w:pPr>
      <w:r>
        <w:t xml:space="preserve">Стандартные отчеты охватывают: </w:t>
      </w:r>
    </w:p>
    <w:p w:rsidR="003F1AC8" w:rsidRDefault="003F1AC8" w:rsidP="003F1AC8">
      <w:pPr>
        <w:ind w:firstLine="709"/>
        <w:jc w:val="both"/>
      </w:pPr>
      <w:r>
        <w:t>описание зданий (данные о площадях, конструкциях, сооружениях и источниках теплоснабжения здания);</w:t>
      </w:r>
    </w:p>
    <w:p w:rsidR="003F1AC8" w:rsidRDefault="003F1AC8" w:rsidP="003F1AC8">
      <w:pPr>
        <w:ind w:firstLine="709"/>
        <w:jc w:val="both"/>
      </w:pPr>
      <w:r>
        <w:t>список объектов (разделяются на сектора, целевые группы);</w:t>
      </w:r>
    </w:p>
    <w:p w:rsidR="003F1AC8" w:rsidRDefault="003F1AC8" w:rsidP="003F1AC8">
      <w:pPr>
        <w:ind w:firstLine="709"/>
        <w:jc w:val="both"/>
      </w:pPr>
      <w:r>
        <w:t>объекты и пользователи (объединяются по целевым группам и по поселению в целом);</w:t>
      </w:r>
    </w:p>
    <w:p w:rsidR="003F1AC8" w:rsidRDefault="003F1AC8" w:rsidP="003F1AC8">
      <w:pPr>
        <w:ind w:firstLine="709"/>
        <w:jc w:val="both"/>
      </w:pPr>
      <w:r>
        <w:t xml:space="preserve">суммарные </w:t>
      </w:r>
      <w:r w:rsidR="004340FC">
        <w:t xml:space="preserve">расходы (потребление энергии в </w:t>
      </w:r>
      <w:proofErr w:type="spellStart"/>
      <w:r w:rsidR="004340FC">
        <w:t>к</w:t>
      </w:r>
      <w:r>
        <w:t>Втч</w:t>
      </w:r>
      <w:proofErr w:type="spellEnd"/>
      <w:r>
        <w:t xml:space="preserve"> и стоимости для временных периодов отобранного года, квартала и целевой группы); </w:t>
      </w:r>
    </w:p>
    <w:p w:rsidR="003F1AC8" w:rsidRDefault="003F1AC8" w:rsidP="003F1AC8">
      <w:pPr>
        <w:ind w:firstLine="709"/>
        <w:jc w:val="both"/>
      </w:pPr>
      <w:r>
        <w:lastRenderedPageBreak/>
        <w:t xml:space="preserve">диаграмма суммарных расходов (диаграмма потребления энергии и </w:t>
      </w:r>
      <w:proofErr w:type="spellStart"/>
      <w:r>
        <w:t>энергозатрат</w:t>
      </w:r>
      <w:proofErr w:type="spellEnd"/>
      <w:r>
        <w:t xml:space="preserve"> в выбранном году); </w:t>
      </w:r>
    </w:p>
    <w:p w:rsidR="003F1AC8" w:rsidRDefault="003F1AC8" w:rsidP="003F1AC8">
      <w:pPr>
        <w:ind w:firstLine="709"/>
        <w:jc w:val="both"/>
      </w:pPr>
      <w:r>
        <w:t>п</w:t>
      </w:r>
      <w:r w:rsidR="004340FC">
        <w:rPr>
          <w:iCs/>
        </w:rPr>
        <w:t xml:space="preserve">отребление энергии объектами </w:t>
      </w:r>
      <w:proofErr w:type="gramStart"/>
      <w:r w:rsidR="004340FC">
        <w:rPr>
          <w:iCs/>
        </w:rPr>
        <w:t xml:space="preserve">в </w:t>
      </w:r>
      <w:proofErr w:type="spellStart"/>
      <w:r w:rsidR="004340FC">
        <w:rPr>
          <w:iCs/>
        </w:rPr>
        <w:t>к</w:t>
      </w:r>
      <w:r>
        <w:rPr>
          <w:iCs/>
        </w:rPr>
        <w:t>Втч</w:t>
      </w:r>
      <w:proofErr w:type="spellEnd"/>
      <w:r>
        <w:rPr>
          <w:iCs/>
        </w:rPr>
        <w:t xml:space="preserve"> п</w:t>
      </w:r>
      <w:proofErr w:type="gramEnd"/>
      <w:r>
        <w:rPr>
          <w:iCs/>
        </w:rPr>
        <w:t>о годам (к</w:t>
      </w:r>
      <w:r>
        <w:t>раткий обзор потребления эн</w:t>
      </w:r>
      <w:r w:rsidR="004340FC">
        <w:t xml:space="preserve">ергии по отобранным объектам в </w:t>
      </w:r>
      <w:proofErr w:type="spellStart"/>
      <w:r w:rsidR="004340FC">
        <w:t>к</w:t>
      </w:r>
      <w:r>
        <w:t>Втч</w:t>
      </w:r>
      <w:proofErr w:type="spellEnd"/>
      <w:r>
        <w:t xml:space="preserve"> в течение всех введенных  в базу лет);</w:t>
      </w:r>
    </w:p>
    <w:p w:rsidR="003F1AC8" w:rsidRDefault="003F1AC8" w:rsidP="003F1AC8">
      <w:pPr>
        <w:ind w:firstLine="709"/>
        <w:jc w:val="both"/>
      </w:pPr>
      <w:r>
        <w:t>удельные расходы (полное п</w:t>
      </w:r>
      <w:r w:rsidR="004340FC">
        <w:t xml:space="preserve">отребление объектами энергии в </w:t>
      </w:r>
      <w:proofErr w:type="spellStart"/>
      <w:r w:rsidR="004340FC">
        <w:t>к</w:t>
      </w:r>
      <w:r>
        <w:t>Втч</w:t>
      </w:r>
      <w:proofErr w:type="spellEnd"/>
      <w:r>
        <w:t xml:space="preserve">, удельное потребление в </w:t>
      </w:r>
      <w:proofErr w:type="spellStart"/>
      <w:r>
        <w:t>кВтч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 и стоимость  платежных периодов для отобранных объектов в течение одного года);</w:t>
      </w:r>
    </w:p>
    <w:p w:rsidR="003F1AC8" w:rsidRDefault="003F1AC8" w:rsidP="003F1AC8">
      <w:pPr>
        <w:ind w:firstLine="709"/>
        <w:jc w:val="both"/>
      </w:pPr>
      <w: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3F1AC8" w:rsidRDefault="003F1AC8" w:rsidP="003F1AC8">
      <w:pPr>
        <w:ind w:firstLine="709"/>
        <w:jc w:val="both"/>
      </w:pPr>
      <w:r>
        <w:t xml:space="preserve">Специализированные отчеты охватывают следующую информацию об объектах: </w:t>
      </w:r>
    </w:p>
    <w:p w:rsidR="003F1AC8" w:rsidRDefault="003F1AC8" w:rsidP="003F1AC8">
      <w:pPr>
        <w:ind w:firstLine="709"/>
        <w:jc w:val="both"/>
      </w:pPr>
      <w:r>
        <w:t>дата постройки;</w:t>
      </w:r>
    </w:p>
    <w:p w:rsidR="003F1AC8" w:rsidRDefault="003F1AC8" w:rsidP="003F1AC8">
      <w:pPr>
        <w:ind w:firstLine="709"/>
        <w:jc w:val="both"/>
      </w:pPr>
      <w:r>
        <w:t xml:space="preserve">удельные расходы на отопление; </w:t>
      </w:r>
    </w:p>
    <w:p w:rsidR="003F1AC8" w:rsidRDefault="003F1AC8" w:rsidP="003F1AC8">
      <w:pPr>
        <w:ind w:firstLine="709"/>
        <w:jc w:val="both"/>
      </w:pPr>
      <w: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3F1AC8" w:rsidRDefault="003F1AC8" w:rsidP="003F1AC8">
      <w:pPr>
        <w:ind w:firstLine="709"/>
        <w:jc w:val="both"/>
      </w:pPr>
      <w:r>
        <w:t xml:space="preserve">по виду технической системы (список объектов, выбранных по типу технических систем </w:t>
      </w:r>
      <w:r>
        <w:rPr>
          <w:color w:val="000000"/>
        </w:rPr>
        <w:t>(отопление</w:t>
      </w:r>
      <w:r>
        <w:t>, вентиляция и т.д.);</w:t>
      </w:r>
    </w:p>
    <w:p w:rsidR="003F1AC8" w:rsidRDefault="003F1AC8" w:rsidP="003F1AC8">
      <w:pPr>
        <w:ind w:firstLine="709"/>
        <w:jc w:val="both"/>
      </w:pPr>
      <w:r>
        <w:t xml:space="preserve">работа, проводимая на объектах по повышению </w:t>
      </w:r>
      <w:proofErr w:type="spellStart"/>
      <w:r>
        <w:t>энергоэффективности</w:t>
      </w:r>
      <w:proofErr w:type="spellEnd"/>
      <w:r>
        <w:t xml:space="preserve"> (список объектов с продолжающимся или законченным выполнением мероприятий по </w:t>
      </w:r>
      <w:proofErr w:type="spellStart"/>
      <w:r>
        <w:t>энергоэффективности</w:t>
      </w:r>
      <w:proofErr w:type="spellEnd"/>
      <w:r>
        <w:t>, с описанием энергосберегающих мероприятий).</w:t>
      </w:r>
    </w:p>
    <w:p w:rsidR="003F1AC8" w:rsidRDefault="003F1AC8" w:rsidP="003F1AC8">
      <w:pPr>
        <w:ind w:firstLine="709"/>
        <w:jc w:val="both"/>
      </w:pPr>
      <w: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>
        <w:t>энергоаудита</w:t>
      </w:r>
      <w:proofErr w:type="spellEnd"/>
      <w: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3F1AC8" w:rsidRDefault="003F1AC8" w:rsidP="003F1AC8">
      <w:pPr>
        <w:ind w:firstLine="709"/>
        <w:jc w:val="both"/>
      </w:pPr>
      <w:r>
        <w:t xml:space="preserve">Все определенные в ходе </w:t>
      </w:r>
      <w:proofErr w:type="spellStart"/>
      <w:r>
        <w:t>энергоаудита</w:t>
      </w:r>
      <w:proofErr w:type="spellEnd"/>
      <w: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3F1AC8" w:rsidRDefault="003F1AC8" w:rsidP="003F1AC8">
      <w:pPr>
        <w:ind w:firstLine="709"/>
        <w:jc w:val="both"/>
      </w:pPr>
      <w:r>
        <w:rPr>
          <w:rFonts w:eastAsia="Calibri"/>
        </w:rPr>
        <w:t>4.2. Разработка проектно-сметной документации, проведение капитального ремонта и модернизации муниципальных зданий.</w:t>
      </w:r>
      <w:r>
        <w:t xml:space="preserve"> </w:t>
      </w:r>
    </w:p>
    <w:p w:rsidR="003F1AC8" w:rsidRDefault="003F1AC8" w:rsidP="003F1AC8">
      <w:pPr>
        <w:ind w:firstLine="709"/>
        <w:jc w:val="both"/>
      </w:pPr>
      <w:r>
        <w:t xml:space="preserve">Данными мероприятиями предусматривается выполнение в муниципальных зданиях следующих работ: </w:t>
      </w:r>
      <w:r>
        <w:rPr>
          <w:rFonts w:eastAsia="Calibri"/>
        </w:rPr>
        <w:t xml:space="preserve">замена окон, дверей, ремонт завалинок, </w:t>
      </w:r>
      <w:r>
        <w:t>ремонт ограждающих конструкций, систем электроснабжения и освещения в зданиях, реконструкция систем теплоснабжения  в зданиях и др.</w:t>
      </w:r>
    </w:p>
    <w:p w:rsidR="003F1AC8" w:rsidRDefault="003F1AC8" w:rsidP="003F1AC8">
      <w:pPr>
        <w:ind w:firstLine="709"/>
        <w:jc w:val="both"/>
        <w:rPr>
          <w:rFonts w:eastAsia="Calibri"/>
        </w:rPr>
      </w:pPr>
      <w:r>
        <w:t xml:space="preserve">4.3. </w:t>
      </w:r>
      <w:r>
        <w:rPr>
          <w:rFonts w:eastAsia="Calibri"/>
        </w:rPr>
        <w:t xml:space="preserve">Проведение </w:t>
      </w:r>
      <w:proofErr w:type="spellStart"/>
      <w:r>
        <w:rPr>
          <w:rFonts w:eastAsia="Calibri"/>
        </w:rPr>
        <w:t>энергомониторинга</w:t>
      </w:r>
      <w:proofErr w:type="spellEnd"/>
      <w:r>
        <w:rPr>
          <w:rFonts w:eastAsia="Calibri"/>
        </w:rPr>
        <w:t xml:space="preserve"> использования тепловой и электрической энергии в зданиях муниципальных учреждений.</w:t>
      </w:r>
    </w:p>
    <w:p w:rsidR="003F1AC8" w:rsidRDefault="003F1AC8" w:rsidP="003F1AC8">
      <w:pPr>
        <w:ind w:firstLine="709"/>
        <w:jc w:val="both"/>
      </w:pPr>
      <w:r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>
        <w:t>энергоаудите</w:t>
      </w:r>
      <w:proofErr w:type="spellEnd"/>
      <w: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</w:t>
      </w:r>
    </w:p>
    <w:p w:rsidR="003F1AC8" w:rsidRDefault="003F1AC8" w:rsidP="003F1AC8">
      <w:pPr>
        <w:ind w:firstLine="709"/>
        <w:jc w:val="both"/>
      </w:pPr>
      <w:r>
        <w:t xml:space="preserve">Чтобы избежать этого, требуется вести постоянный мониторинг энергопотребления. </w:t>
      </w:r>
      <w:proofErr w:type="spellStart"/>
      <w:r>
        <w:t>Энергомониторинг</w:t>
      </w:r>
      <w:proofErr w:type="spellEnd"/>
      <w:r>
        <w:t xml:space="preserve"> доказал, что он не только полезный инструмент после реализации проекта по </w:t>
      </w:r>
      <w:proofErr w:type="spellStart"/>
      <w:r>
        <w:t>энергоэффективности</w:t>
      </w:r>
      <w:proofErr w:type="spellEnd"/>
      <w:r>
        <w:t>, но и в течение всего срока эксплуатации здания.</w:t>
      </w:r>
    </w:p>
    <w:p w:rsidR="003F1AC8" w:rsidRDefault="003F1AC8" w:rsidP="003F1AC8">
      <w:pPr>
        <w:ind w:firstLine="709"/>
        <w:jc w:val="both"/>
      </w:pPr>
      <w:r>
        <w:t xml:space="preserve">4.4. Разработка системы профессиональной эксплуатации и технического обслуживания муниципальных зданий. </w:t>
      </w:r>
    </w:p>
    <w:p w:rsidR="003F1AC8" w:rsidRDefault="003F1AC8" w:rsidP="003F1AC8">
      <w:pPr>
        <w:ind w:firstLine="709"/>
        <w:jc w:val="both"/>
      </w:pPr>
      <w:r>
        <w:t xml:space="preserve">Существующая система эксплуатации и технического обслуживания муниципальных зданий далека от совершенства и не позволяет поддерживать их </w:t>
      </w:r>
      <w:r>
        <w:lastRenderedPageBreak/>
        <w:t>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3F1AC8" w:rsidRDefault="003F1AC8" w:rsidP="003F1AC8">
      <w:pPr>
        <w:ind w:firstLine="709"/>
        <w:jc w:val="both"/>
      </w:pPr>
      <w:r>
        <w:t xml:space="preserve"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 </w:t>
      </w:r>
    </w:p>
    <w:p w:rsidR="003F1AC8" w:rsidRDefault="003F1AC8" w:rsidP="003F1AC8">
      <w:pPr>
        <w:ind w:firstLine="709"/>
        <w:jc w:val="both"/>
      </w:pPr>
      <w: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3F1AC8" w:rsidRDefault="003F1AC8" w:rsidP="003F1AC8">
      <w:pPr>
        <w:ind w:firstLine="709"/>
        <w:jc w:val="both"/>
      </w:pPr>
      <w: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сферы.</w:t>
      </w:r>
    </w:p>
    <w:p w:rsidR="003F1AC8" w:rsidRDefault="003F1AC8" w:rsidP="003F1AC8">
      <w:pPr>
        <w:tabs>
          <w:tab w:val="left" w:pos="1260"/>
        </w:tabs>
        <w:ind w:firstLine="709"/>
        <w:jc w:val="both"/>
      </w:pPr>
      <w:r>
        <w:t>4.5.</w:t>
      </w:r>
      <w:r>
        <w:tab/>
        <w:t xml:space="preserve">Разработка следующих нормативных документов по </w:t>
      </w:r>
      <w:proofErr w:type="spellStart"/>
      <w:r>
        <w:t>энергоэффективности</w:t>
      </w:r>
      <w:proofErr w:type="spellEnd"/>
      <w:r>
        <w:t xml:space="preserve"> и энергосбережению: </w:t>
      </w:r>
      <w:bookmarkStart w:id="2" w:name="_Toc231197060"/>
      <w:bookmarkStart w:id="3" w:name="_Toc231197061"/>
    </w:p>
    <w:bookmarkEnd w:id="2"/>
    <w:bookmarkEnd w:id="3"/>
    <w:p w:rsidR="003F1AC8" w:rsidRDefault="003F1AC8" w:rsidP="003F1AC8">
      <w:pPr>
        <w:ind w:firstLine="709"/>
        <w:jc w:val="both"/>
      </w:pPr>
      <w:r>
        <w:t>положение о порядке отбора объектов для реализации энергосберегающих мероприятий;</w:t>
      </w:r>
    </w:p>
    <w:p w:rsidR="003F1AC8" w:rsidRDefault="003F1AC8" w:rsidP="003F1AC8">
      <w:pPr>
        <w:ind w:firstLine="709"/>
        <w:jc w:val="both"/>
      </w:pPr>
      <w:bookmarkStart w:id="4" w:name="_Toc231197062"/>
      <w:r>
        <w:t>положение об установлении долгосрочных лимитов потребления энергоресурсов;</w:t>
      </w:r>
    </w:p>
    <w:p w:rsidR="003F1AC8" w:rsidRDefault="003F1AC8" w:rsidP="003F1AC8">
      <w:pPr>
        <w:ind w:firstLine="709"/>
        <w:jc w:val="both"/>
      </w:pPr>
      <w:bookmarkStart w:id="5" w:name="_Toc231197064"/>
      <w:bookmarkEnd w:id="4"/>
      <w:r>
        <w:t>положение об оценке эффекта от проведения энергосберегающих мероприятий и потенциала энергосбережения;</w:t>
      </w:r>
    </w:p>
    <w:p w:rsidR="003F1AC8" w:rsidRDefault="003F1AC8" w:rsidP="003F1AC8">
      <w:pPr>
        <w:ind w:firstLine="709"/>
        <w:jc w:val="both"/>
        <w:rPr>
          <w:szCs w:val="28"/>
        </w:rPr>
      </w:pPr>
      <w:r>
        <w:rPr>
          <w:szCs w:val="28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5"/>
      <w:r>
        <w:rPr>
          <w:szCs w:val="28"/>
        </w:rPr>
        <w:t>.</w:t>
      </w:r>
    </w:p>
    <w:p w:rsidR="003F1AC8" w:rsidRDefault="003F1AC8" w:rsidP="003F1AC8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3F1AC8" w:rsidRDefault="003F1AC8" w:rsidP="003F1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Модернизация систем освещения помещений, зданий муниципальных учреждений.</w:t>
      </w:r>
    </w:p>
    <w:p w:rsidR="003F1AC8" w:rsidRDefault="003F1AC8" w:rsidP="003F1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уточнению: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экономии средств местного бюджета при реализации программы, в том числе в результате экономии энергоресурсов.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3F1AC8" w:rsidRDefault="003F1AC8" w:rsidP="003F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Ресурсное обеспечение Программы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счёт средств местного бюджета.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внебюджетные источники.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и</w:t>
      </w:r>
      <w:r w:rsidR="005D2B08">
        <w:rPr>
          <w:rFonts w:ascii="Times New Roman" w:hAnsi="Times New Roman" w:cs="Times New Roman"/>
          <w:sz w:val="28"/>
          <w:szCs w:val="28"/>
        </w:rPr>
        <w:t>з местного бюджета составляет 66</w:t>
      </w:r>
      <w:r w:rsidR="004340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3F1AC8" w:rsidRDefault="004340FC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5D2B08">
        <w:rPr>
          <w:rFonts w:ascii="Times New Roman" w:hAnsi="Times New Roman" w:cs="Times New Roman"/>
          <w:sz w:val="28"/>
          <w:szCs w:val="28"/>
        </w:rPr>
        <w:t xml:space="preserve"> год – 95</w:t>
      </w:r>
      <w:r w:rsidR="003F1AC8">
        <w:rPr>
          <w:rFonts w:ascii="Times New Roman" w:hAnsi="Times New Roman" w:cs="Times New Roman"/>
          <w:sz w:val="28"/>
          <w:szCs w:val="28"/>
        </w:rPr>
        <w:t>,0 тыс. руб.,</w:t>
      </w:r>
    </w:p>
    <w:p w:rsidR="003F1AC8" w:rsidRDefault="004340FC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D2B08">
        <w:rPr>
          <w:rFonts w:ascii="Times New Roman" w:hAnsi="Times New Roman" w:cs="Times New Roman"/>
          <w:sz w:val="28"/>
          <w:szCs w:val="28"/>
        </w:rPr>
        <w:t xml:space="preserve"> год – 45</w:t>
      </w:r>
      <w:r w:rsidR="003F1AC8">
        <w:rPr>
          <w:rFonts w:ascii="Times New Roman" w:hAnsi="Times New Roman" w:cs="Times New Roman"/>
          <w:sz w:val="28"/>
          <w:szCs w:val="28"/>
        </w:rPr>
        <w:t>,0 тыс. руб.,</w:t>
      </w:r>
    </w:p>
    <w:p w:rsidR="003F1AC8" w:rsidRDefault="004340FC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F1AC8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5D2B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1AC8">
        <w:rPr>
          <w:rFonts w:ascii="Times New Roman" w:hAnsi="Times New Roman" w:cs="Times New Roman"/>
          <w:sz w:val="28"/>
          <w:szCs w:val="28"/>
        </w:rPr>
        <w:t>,0 тыс. руб.,</w:t>
      </w:r>
    </w:p>
    <w:p w:rsidR="003F1AC8" w:rsidRDefault="004340FC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D2B08">
        <w:rPr>
          <w:rFonts w:ascii="Times New Roman" w:hAnsi="Times New Roman" w:cs="Times New Roman"/>
          <w:sz w:val="28"/>
          <w:szCs w:val="28"/>
        </w:rPr>
        <w:t xml:space="preserve"> год – 8</w:t>
      </w:r>
      <w:r w:rsidR="0086388B">
        <w:rPr>
          <w:rFonts w:ascii="Times New Roman" w:hAnsi="Times New Roman" w:cs="Times New Roman"/>
          <w:sz w:val="28"/>
          <w:szCs w:val="28"/>
        </w:rPr>
        <w:t>0</w:t>
      </w:r>
      <w:r w:rsidR="003F1AC8">
        <w:rPr>
          <w:rFonts w:ascii="Times New Roman" w:hAnsi="Times New Roman" w:cs="Times New Roman"/>
          <w:sz w:val="28"/>
          <w:szCs w:val="28"/>
        </w:rPr>
        <w:t>,0 тыс. руб.,</w:t>
      </w:r>
    </w:p>
    <w:p w:rsidR="003F1AC8" w:rsidRDefault="004340FC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6388B">
        <w:rPr>
          <w:rFonts w:ascii="Times New Roman" w:hAnsi="Times New Roman" w:cs="Times New Roman"/>
          <w:sz w:val="28"/>
          <w:szCs w:val="28"/>
        </w:rPr>
        <w:t xml:space="preserve"> год – 20</w:t>
      </w:r>
      <w:r w:rsidR="003F1AC8">
        <w:rPr>
          <w:rFonts w:ascii="Times New Roman" w:hAnsi="Times New Roman" w:cs="Times New Roman"/>
          <w:sz w:val="28"/>
          <w:szCs w:val="28"/>
        </w:rPr>
        <w:t>,0 тыс. руб.,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финансового обеспечения программных мероприятий приведено в приложении № 4.</w:t>
      </w:r>
    </w:p>
    <w:p w:rsid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Программы</w:t>
      </w:r>
    </w:p>
    <w:p w:rsidR="003F1AC8" w:rsidRDefault="003F1AC8" w:rsidP="003F1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C8" w:rsidRDefault="003F1AC8" w:rsidP="003F1AC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3F1AC8" w:rsidRDefault="003F1AC8" w:rsidP="003F1A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Оценка эффективности реализации Программы</w:t>
      </w:r>
    </w:p>
    <w:p w:rsidR="003F1AC8" w:rsidRDefault="003F1AC8" w:rsidP="003F1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1AC8" w:rsidRDefault="003F1AC8" w:rsidP="003F1A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энергоресурсов и средств местного бюджета по каждому м</w:t>
      </w:r>
      <w:r w:rsidR="0086388B">
        <w:rPr>
          <w:rFonts w:ascii="Times New Roman" w:hAnsi="Times New Roman" w:cs="Times New Roman"/>
          <w:sz w:val="28"/>
          <w:szCs w:val="28"/>
        </w:rPr>
        <w:t>униципальному зданию не менее 10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нормальных климатических условий во всех муниципальных зданиях; 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3F1AC8" w:rsidRDefault="003F1AC8" w:rsidP="003F1AC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энергосбережении;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целевым показателем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(индикатором) по оценке эффективности реализации Программы является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потребления энергии в зданиях муниципальных учреждений, в которых осуществлены мероприятия: </w:t>
      </w:r>
    </w:p>
    <w:p w:rsidR="003F1AC8" w:rsidRDefault="0086388B" w:rsidP="003F1A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 xml:space="preserve"> год – 150,4 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Втч</w:t>
      </w:r>
      <w:proofErr w:type="spellEnd"/>
      <w:r w:rsidR="003F1AC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End"/>
      <w:r w:rsidR="003F1AC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1AC8" w:rsidRDefault="0086388B" w:rsidP="003F1A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 xml:space="preserve"> год – 145,5 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Втч</w:t>
      </w:r>
      <w:proofErr w:type="spellEnd"/>
      <w:r w:rsidR="003F1AC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End"/>
      <w:r w:rsidR="003F1AC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1AC8" w:rsidRDefault="0086388B" w:rsidP="003F1A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2019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 xml:space="preserve"> год – 140,7 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Втч</w:t>
      </w:r>
      <w:proofErr w:type="spellEnd"/>
      <w:r w:rsidR="003F1AC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End"/>
      <w:r w:rsidR="003F1AC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1AC8" w:rsidRDefault="0086388B" w:rsidP="003F1A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 xml:space="preserve"> год – 136,6 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Втч</w:t>
      </w:r>
      <w:proofErr w:type="spellEnd"/>
      <w:r w:rsidR="003F1AC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3F1AC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End"/>
      <w:r w:rsidR="003F1AC8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1A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1AC8" w:rsidRDefault="0086388B" w:rsidP="003F1AC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 – 133,4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Втч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AC8" w:rsidRDefault="003F1AC8" w:rsidP="003F1A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31197050"/>
      <w:r>
        <w:rPr>
          <w:rFonts w:ascii="Times New Roman" w:hAnsi="Times New Roman" w:cs="Times New Roman"/>
          <w:sz w:val="28"/>
          <w:szCs w:val="28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3F1AC8" w:rsidRDefault="003F1AC8" w:rsidP="003F1AC8">
      <w:pPr>
        <w:pStyle w:val="ConsPlusNormal"/>
        <w:widowControl/>
        <w:jc w:val="both"/>
      </w:pPr>
      <w:bookmarkStart w:id="7" w:name="_Toc231197066"/>
      <w:bookmarkEnd w:id="6"/>
    </w:p>
    <w:p w:rsidR="003F1AC8" w:rsidRDefault="003F1AC8" w:rsidP="003F1AC8">
      <w:pPr>
        <w:pStyle w:val="ConsPlusNormal"/>
        <w:widowControl/>
        <w:jc w:val="both"/>
      </w:pPr>
    </w:p>
    <w:p w:rsidR="003F1AC8" w:rsidRDefault="003F1AC8" w:rsidP="003F1AC8">
      <w:pPr>
        <w:pStyle w:val="ConsPlusNormal"/>
        <w:widowControl/>
        <w:jc w:val="right"/>
        <w:rPr>
          <w:bCs/>
          <w:iCs/>
          <w:sz w:val="24"/>
          <w:szCs w:val="24"/>
        </w:rPr>
      </w:pPr>
    </w:p>
    <w:p w:rsidR="003F1AC8" w:rsidRDefault="003F1AC8" w:rsidP="003F1AC8">
      <w:pPr>
        <w:pStyle w:val="ConsPlusNormal"/>
        <w:widowControl/>
        <w:jc w:val="right"/>
        <w:rPr>
          <w:bCs/>
          <w:iCs/>
          <w:sz w:val="24"/>
          <w:szCs w:val="24"/>
        </w:rPr>
      </w:pPr>
    </w:p>
    <w:p w:rsidR="003F1AC8" w:rsidRDefault="003F1AC8" w:rsidP="003F1AC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4"/>
          <w:szCs w:val="24"/>
        </w:rPr>
        <w:t>Приложение № 1</w:t>
      </w:r>
    </w:p>
    <w:p w:rsidR="003F1AC8" w:rsidRDefault="003F1AC8" w:rsidP="003F1AC8">
      <w:pPr>
        <w:spacing w:line="220" w:lineRule="exact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долгосрочной целевой </w:t>
      </w:r>
    </w:p>
    <w:p w:rsidR="003F1AC8" w:rsidRDefault="003F1AC8" w:rsidP="003F1AC8">
      <w:pPr>
        <w:spacing w:line="220" w:lineRule="exact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программе "Энергосбережение </w:t>
      </w:r>
    </w:p>
    <w:p w:rsidR="003F1AC8" w:rsidRDefault="003F1AC8" w:rsidP="003F1AC8">
      <w:pPr>
        <w:spacing w:line="220" w:lineRule="exact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и повышение энергетической эффективности в муниципальных учреждениях МО "Бох</w:t>
      </w:r>
      <w:r w:rsidR="0086388B">
        <w:rPr>
          <w:sz w:val="24"/>
          <w:szCs w:val="24"/>
        </w:rPr>
        <w:t>ан" на 2017-2021</w:t>
      </w:r>
      <w:r>
        <w:rPr>
          <w:sz w:val="24"/>
          <w:szCs w:val="24"/>
        </w:rPr>
        <w:t xml:space="preserve"> годы"</w:t>
      </w:r>
    </w:p>
    <w:p w:rsidR="003F1AC8" w:rsidRDefault="003F1AC8" w:rsidP="003F1AC8">
      <w:pPr>
        <w:ind w:left="5760"/>
        <w:jc w:val="right"/>
      </w:pPr>
    </w:p>
    <w:p w:rsidR="003F1AC8" w:rsidRDefault="003F1AC8" w:rsidP="003F1AC8">
      <w:pPr>
        <w:jc w:val="right"/>
      </w:pPr>
    </w:p>
    <w:p w:rsidR="003F1AC8" w:rsidRDefault="003F1AC8" w:rsidP="003F1AC8">
      <w:pPr>
        <w:pStyle w:val="2"/>
      </w:pPr>
      <w:r>
        <w:t xml:space="preserve">ПЕРЕЧЕНЬ </w:t>
      </w:r>
    </w:p>
    <w:p w:rsidR="003F1AC8" w:rsidRDefault="003F1AC8" w:rsidP="003F1AC8">
      <w:pPr>
        <w:pStyle w:val="2"/>
      </w:pPr>
      <w:r>
        <w:t xml:space="preserve">муниципальных зданий </w:t>
      </w:r>
      <w:bookmarkEnd w:id="7"/>
      <w:r>
        <w:t xml:space="preserve">с </w:t>
      </w:r>
      <w:r>
        <w:rPr>
          <w:bCs/>
          <w:color w:val="000000"/>
        </w:rPr>
        <w:t>энергопотреблением</w:t>
      </w:r>
      <w:r>
        <w:t xml:space="preserve"> </w:t>
      </w:r>
    </w:p>
    <w:p w:rsidR="003F1AC8" w:rsidRDefault="0086388B" w:rsidP="003F1AC8">
      <w:pPr>
        <w:pStyle w:val="2"/>
      </w:pPr>
      <w:r>
        <w:t xml:space="preserve">(на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 в 2016</w:t>
      </w:r>
      <w:r w:rsidR="003F1AC8">
        <w:t xml:space="preserve"> году</w:t>
      </w:r>
    </w:p>
    <w:p w:rsidR="003F1AC8" w:rsidRDefault="003F1AC8" w:rsidP="003F1AC8">
      <w:pPr>
        <w:jc w:val="both"/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050"/>
        <w:gridCol w:w="1621"/>
        <w:gridCol w:w="1554"/>
        <w:gridCol w:w="1509"/>
        <w:gridCol w:w="1509"/>
      </w:tblGrid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F1AC8" w:rsidRDefault="003F1A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Отапли-ваемая</w:t>
            </w:r>
            <w:proofErr w:type="spellEnd"/>
            <w:r>
              <w:rPr>
                <w:sz w:val="22"/>
                <w:szCs w:val="22"/>
              </w:rPr>
              <w:t xml:space="preserve"> площадь,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Потребление </w:t>
            </w:r>
            <w:proofErr w:type="gramStart"/>
            <w:r>
              <w:rPr>
                <w:sz w:val="22"/>
                <w:szCs w:val="22"/>
              </w:rPr>
              <w:t>электро-энергии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Потребление тепловой энергии, </w:t>
            </w:r>
            <w:proofErr w:type="spellStart"/>
            <w:r>
              <w:rPr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потребление энергии, </w:t>
            </w:r>
            <w:proofErr w:type="spellStart"/>
            <w:r>
              <w:rPr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Удельное потребление энергии, </w:t>
            </w:r>
            <w:proofErr w:type="spellStart"/>
            <w:r>
              <w:rPr>
                <w:sz w:val="22"/>
                <w:szCs w:val="22"/>
              </w:rPr>
              <w:t>кВтч</w:t>
            </w:r>
            <w:proofErr w:type="spellEnd"/>
            <w:r>
              <w:rPr>
                <w:sz w:val="22"/>
                <w:szCs w:val="22"/>
              </w:rPr>
              <w:t>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193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6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F1AC8">
              <w:rPr>
                <w:sz w:val="24"/>
                <w:szCs w:val="24"/>
              </w:rPr>
              <w:t>,0</w:t>
            </w:r>
          </w:p>
        </w:tc>
      </w:tr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 культуры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6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193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6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F1AC8">
              <w:rPr>
                <w:sz w:val="24"/>
                <w:szCs w:val="24"/>
              </w:rPr>
              <w:t>,0</w:t>
            </w:r>
          </w:p>
        </w:tc>
      </w:tr>
      <w:tr w:rsidR="003F1AC8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6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193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6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86388B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водонапорной башни д. Чилим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6388B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водонапорной башни</w:t>
            </w:r>
            <w:r>
              <w:rPr>
                <w:sz w:val="24"/>
                <w:szCs w:val="24"/>
              </w:rPr>
              <w:t xml:space="preserve"> ул. Чехова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86388B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водонапорной башни</w:t>
            </w:r>
            <w:r>
              <w:rPr>
                <w:sz w:val="24"/>
                <w:szCs w:val="24"/>
              </w:rPr>
              <w:t xml:space="preserve"> ул. Гагарина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86388B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водонапорной башни</w:t>
            </w:r>
            <w:r>
              <w:rPr>
                <w:sz w:val="24"/>
                <w:szCs w:val="24"/>
              </w:rPr>
              <w:t xml:space="preserve"> ул. Терешковой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86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7F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</w:tbl>
    <w:p w:rsidR="003F1AC8" w:rsidRDefault="003F1AC8" w:rsidP="003F1AC8"/>
    <w:p w:rsidR="003F1AC8" w:rsidRDefault="003F1AC8" w:rsidP="003F1AC8">
      <w:pPr>
        <w:jc w:val="center"/>
        <w:rPr>
          <w:sz w:val="22"/>
          <w:szCs w:val="22"/>
        </w:rPr>
      </w:pPr>
    </w:p>
    <w:p w:rsidR="003F1AC8" w:rsidRDefault="003F1AC8" w:rsidP="003F1AC8">
      <w:pPr>
        <w:jc w:val="center"/>
        <w:rPr>
          <w:sz w:val="24"/>
          <w:szCs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ind w:left="10260"/>
        <w:rPr>
          <w:b/>
          <w:sz w:val="24"/>
        </w:rPr>
      </w:pPr>
    </w:p>
    <w:p w:rsidR="003F1AC8" w:rsidRDefault="003F1AC8" w:rsidP="003F1AC8">
      <w:pPr>
        <w:rPr>
          <w:b/>
          <w:sz w:val="24"/>
        </w:rPr>
      </w:pPr>
    </w:p>
    <w:p w:rsidR="003F1AC8" w:rsidRDefault="003F1AC8" w:rsidP="003F1AC8">
      <w:pPr>
        <w:rPr>
          <w:b/>
          <w:sz w:val="24"/>
        </w:rPr>
      </w:pPr>
    </w:p>
    <w:p w:rsidR="003F1AC8" w:rsidRDefault="003F1AC8" w:rsidP="003F1AC8">
      <w:pPr>
        <w:rPr>
          <w:b/>
          <w:sz w:val="24"/>
        </w:rPr>
      </w:pPr>
    </w:p>
    <w:p w:rsidR="003F1AC8" w:rsidRDefault="003F1AC8" w:rsidP="003F1AC8">
      <w:pPr>
        <w:rPr>
          <w:b/>
          <w:sz w:val="24"/>
        </w:rPr>
      </w:pPr>
    </w:p>
    <w:p w:rsidR="003F1AC8" w:rsidRDefault="003F1AC8" w:rsidP="003F1AC8">
      <w:pPr>
        <w:rPr>
          <w:b/>
          <w:sz w:val="24"/>
        </w:rPr>
      </w:pPr>
    </w:p>
    <w:p w:rsidR="003F1AC8" w:rsidRDefault="003F1AC8" w:rsidP="003F1AC8">
      <w:pPr>
        <w:rPr>
          <w:b/>
          <w:sz w:val="24"/>
        </w:rPr>
      </w:pPr>
    </w:p>
    <w:p w:rsidR="003F1AC8" w:rsidRDefault="003F1AC8" w:rsidP="003F1AC8">
      <w:pPr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16"/>
          <w:szCs w:val="16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jc w:val="right"/>
        <w:rPr>
          <w:sz w:val="40"/>
          <w:szCs w:val="40"/>
        </w:rPr>
      </w:pPr>
    </w:p>
    <w:p w:rsidR="003F1AC8" w:rsidRDefault="003F1AC8" w:rsidP="003F1AC8">
      <w:pPr>
        <w:sectPr w:rsidR="003F1AC8">
          <w:pgSz w:w="11906" w:h="16838"/>
          <w:pgMar w:top="641" w:right="539" w:bottom="902" w:left="902" w:header="709" w:footer="709" w:gutter="0"/>
          <w:cols w:space="720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Tr="003F1AC8">
        <w:trPr>
          <w:trHeight w:val="930"/>
        </w:trPr>
        <w:tc>
          <w:tcPr>
            <w:tcW w:w="15495" w:type="dxa"/>
            <w:gridSpan w:val="6"/>
            <w:vAlign w:val="center"/>
          </w:tcPr>
          <w:p w:rsidR="003F1AC8" w:rsidRDefault="003F1AC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F1AC8" w:rsidRPr="007F74FA" w:rsidRDefault="003F1AC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</w:p>
          <w:p w:rsidR="003F1AC8" w:rsidRPr="007F74FA" w:rsidRDefault="003F1AC8">
            <w:pPr>
              <w:spacing w:line="220" w:lineRule="exact"/>
              <w:ind w:left="5760"/>
              <w:jc w:val="right"/>
              <w:rPr>
                <w:sz w:val="24"/>
                <w:szCs w:val="24"/>
              </w:rPr>
            </w:pPr>
            <w:r w:rsidRPr="007F74FA">
              <w:rPr>
                <w:sz w:val="24"/>
                <w:szCs w:val="24"/>
              </w:rPr>
              <w:t xml:space="preserve">к долгосрочной целевой </w:t>
            </w:r>
          </w:p>
          <w:p w:rsidR="003F1AC8" w:rsidRPr="007F74FA" w:rsidRDefault="003F1AC8">
            <w:pPr>
              <w:spacing w:line="220" w:lineRule="exact"/>
              <w:ind w:left="5760"/>
              <w:jc w:val="right"/>
              <w:rPr>
                <w:sz w:val="24"/>
                <w:szCs w:val="24"/>
              </w:rPr>
            </w:pPr>
            <w:r w:rsidRPr="007F74FA">
              <w:rPr>
                <w:sz w:val="24"/>
                <w:szCs w:val="24"/>
              </w:rPr>
              <w:t xml:space="preserve">программе "Энергосбережение </w:t>
            </w:r>
          </w:p>
          <w:p w:rsidR="003F1AC8" w:rsidRPr="007F74FA" w:rsidRDefault="003F1AC8">
            <w:pPr>
              <w:spacing w:line="220" w:lineRule="exact"/>
              <w:ind w:left="5760"/>
              <w:jc w:val="right"/>
              <w:rPr>
                <w:sz w:val="24"/>
                <w:szCs w:val="24"/>
              </w:rPr>
            </w:pPr>
            <w:r w:rsidRPr="007F74FA">
              <w:rPr>
                <w:sz w:val="24"/>
                <w:szCs w:val="24"/>
              </w:rPr>
              <w:t xml:space="preserve">и повышение энергетической эффективности </w:t>
            </w:r>
            <w:proofErr w:type="gramStart"/>
            <w:r w:rsidRPr="007F74FA">
              <w:rPr>
                <w:sz w:val="24"/>
                <w:szCs w:val="24"/>
              </w:rPr>
              <w:t>в</w:t>
            </w:r>
            <w:proofErr w:type="gramEnd"/>
          </w:p>
          <w:p w:rsidR="003F1AC8" w:rsidRPr="007F74FA" w:rsidRDefault="003F1AC8">
            <w:pPr>
              <w:spacing w:line="220" w:lineRule="exact"/>
              <w:ind w:left="5760"/>
              <w:jc w:val="right"/>
              <w:rPr>
                <w:sz w:val="24"/>
                <w:szCs w:val="24"/>
              </w:rPr>
            </w:pPr>
            <w:r w:rsidRPr="007F74FA">
              <w:rPr>
                <w:sz w:val="24"/>
                <w:szCs w:val="24"/>
              </w:rPr>
              <w:t xml:space="preserve"> муниципальных </w:t>
            </w:r>
            <w:proofErr w:type="gramStart"/>
            <w:r w:rsidRPr="007F74FA">
              <w:rPr>
                <w:sz w:val="24"/>
                <w:szCs w:val="24"/>
              </w:rPr>
              <w:t>учреждениях</w:t>
            </w:r>
            <w:proofErr w:type="gramEnd"/>
            <w:r w:rsidRPr="007F74FA">
              <w:rPr>
                <w:sz w:val="24"/>
                <w:szCs w:val="24"/>
              </w:rPr>
              <w:t xml:space="preserve"> МО "Тихоновка" </w:t>
            </w:r>
          </w:p>
          <w:p w:rsidR="003F1AC8" w:rsidRPr="007F74FA" w:rsidRDefault="0086388B">
            <w:pPr>
              <w:spacing w:line="220" w:lineRule="exact"/>
              <w:ind w:left="5760"/>
              <w:jc w:val="right"/>
              <w:rPr>
                <w:sz w:val="24"/>
                <w:szCs w:val="24"/>
              </w:rPr>
            </w:pPr>
            <w:r w:rsidRPr="007F74FA">
              <w:rPr>
                <w:sz w:val="24"/>
                <w:szCs w:val="24"/>
              </w:rPr>
              <w:t>на 2017-2021</w:t>
            </w:r>
            <w:r w:rsidR="003F1AC8" w:rsidRPr="007F74FA">
              <w:rPr>
                <w:sz w:val="24"/>
                <w:szCs w:val="24"/>
              </w:rPr>
              <w:t xml:space="preserve"> годы"</w:t>
            </w:r>
          </w:p>
          <w:p w:rsidR="003F1AC8" w:rsidRDefault="003F1AC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F1AC8" w:rsidRDefault="003F1A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ПЕРЕЧЕНЬ </w:t>
            </w:r>
          </w:p>
          <w:p w:rsidR="003F1AC8" w:rsidRDefault="003F1A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программных мероприятий долгосрочной целевой программы "Энергосбережение и повышение </w:t>
            </w:r>
          </w:p>
          <w:p w:rsidR="003F1AC8" w:rsidRDefault="003F1A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энергетической эффективности в  муниципальных учреждениях муниципального образования "Тихоновка" </w:t>
            </w:r>
          </w:p>
          <w:p w:rsidR="003F1AC8" w:rsidRDefault="008638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2017 – 2021</w:t>
            </w:r>
            <w:r w:rsidR="003F1AC8">
              <w:rPr>
                <w:b/>
                <w:bCs/>
                <w:sz w:val="26"/>
                <w:szCs w:val="26"/>
              </w:rPr>
              <w:t xml:space="preserve"> годы"</w:t>
            </w:r>
          </w:p>
          <w:p w:rsidR="003F1AC8" w:rsidRDefault="003F1A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1AC8" w:rsidTr="003F1AC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3F1AC8" w:rsidTr="003F1A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</w:tr>
      <w:tr w:rsidR="003F1AC8" w:rsidTr="003F1AC8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энергоаудита</w:t>
            </w:r>
            <w:proofErr w:type="spellEnd"/>
            <w:r>
              <w:rPr>
                <w:sz w:val="24"/>
                <w:szCs w:val="24"/>
              </w:rPr>
              <w:t xml:space="preserve"> муниципальных зданий, включаемых в Программу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bookmarkStart w:id="8" w:name="_GoBack"/>
            <w:bookmarkEnd w:id="8"/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</w:p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3F1AC8" w:rsidTr="003F1AC8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1AC8">
              <w:rPr>
                <w:sz w:val="24"/>
                <w:szCs w:val="24"/>
              </w:rPr>
              <w:t>,0</w:t>
            </w:r>
          </w:p>
          <w:p w:rsidR="003F1AC8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6388B" w:rsidRDefault="0086388B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</w:t>
            </w:r>
            <w:r w:rsidR="0086388B">
              <w:rPr>
                <w:sz w:val="24"/>
                <w:szCs w:val="24"/>
              </w:rPr>
              <w:t>17</w:t>
            </w:r>
          </w:p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6388B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AC8" w:rsidRDefault="003F1AC8">
            <w:pPr>
              <w:rPr>
                <w:sz w:val="24"/>
                <w:szCs w:val="24"/>
              </w:rPr>
            </w:pPr>
          </w:p>
        </w:tc>
      </w:tr>
      <w:tr w:rsidR="003F1AC8" w:rsidTr="003F1AC8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энергомониторинга</w:t>
            </w:r>
            <w:proofErr w:type="spellEnd"/>
            <w:r>
              <w:rPr>
                <w:sz w:val="24"/>
                <w:szCs w:val="24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 муниципальных учреждений</w:t>
            </w:r>
          </w:p>
        </w:tc>
      </w:tr>
    </w:tbl>
    <w:p w:rsidR="003F1AC8" w:rsidRDefault="003F1AC8" w:rsidP="003F1AC8">
      <w:pPr>
        <w:sectPr w:rsidR="003F1AC8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3F1AC8" w:rsidRDefault="003F1AC8" w:rsidP="003F1AC8"/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Tr="00CF177E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нормативных документов по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- положение о порядке отбора объектов для реализации энергосберегающих мероприятий;</w:t>
            </w:r>
            <w:r>
              <w:rPr>
                <w:sz w:val="24"/>
                <w:szCs w:val="24"/>
              </w:rPr>
              <w:br/>
              <w:t xml:space="preserve">- положение об установлении </w:t>
            </w:r>
            <w:proofErr w:type="gramStart"/>
            <w:r>
              <w:rPr>
                <w:sz w:val="24"/>
                <w:szCs w:val="24"/>
              </w:rPr>
              <w:t>долго-срочных</w:t>
            </w:r>
            <w:proofErr w:type="gramEnd"/>
            <w:r>
              <w:rPr>
                <w:sz w:val="24"/>
                <w:szCs w:val="24"/>
              </w:rPr>
              <w:t xml:space="preserve"> лимитов потребления энергоресурсов;</w:t>
            </w:r>
            <w:r>
              <w:rPr>
                <w:sz w:val="24"/>
                <w:szCs w:val="24"/>
              </w:rPr>
              <w:br/>
              <w:t xml:space="preserve">- положение об оценке эффекта от проведения энергосберегающих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-приятий и потенциала энергосбережения;</w:t>
            </w:r>
            <w:r>
              <w:rPr>
                <w:sz w:val="24"/>
                <w:szCs w:val="24"/>
              </w:rPr>
              <w:br/>
              <w:t xml:space="preserve">- положение об учёте экономии средств от проведения энергосберегающих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6388B" w:rsidRDefault="003F1AC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 </w:t>
            </w:r>
            <w:r w:rsidRPr="0086388B">
              <w:rPr>
                <w:sz w:val="24"/>
                <w:szCs w:val="24"/>
              </w:rPr>
              <w:t>Администрация МО «Тихоновка</w:t>
            </w:r>
            <w:r w:rsidRPr="0086388B">
              <w:rPr>
                <w:rFonts w:ascii="Arial" w:hAnsi="Arial"/>
                <w:sz w:val="24"/>
                <w:szCs w:val="24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«Тихоновка»</w:t>
            </w:r>
          </w:p>
        </w:tc>
      </w:tr>
      <w:tr w:rsidR="003F1AC8" w:rsidTr="00CF177E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Default="003F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Типового положения о материальном стимулировании </w:t>
            </w:r>
            <w:proofErr w:type="gramStart"/>
            <w:r>
              <w:rPr>
                <w:sz w:val="24"/>
                <w:szCs w:val="24"/>
              </w:rPr>
              <w:t>работни-ков</w:t>
            </w:r>
            <w:proofErr w:type="gramEnd"/>
            <w:r>
              <w:rPr>
                <w:sz w:val="24"/>
                <w:szCs w:val="24"/>
              </w:rPr>
              <w:t xml:space="preserve"> муниципальных учреждений за экономию энергетических ресурсов</w:t>
            </w: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tabs>
                <w:tab w:val="left" w:pos="3280"/>
              </w:tabs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Default="003F1A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  <w:p w:rsidR="003F1AC8" w:rsidRDefault="003F1AC8">
            <w:pPr>
              <w:rPr>
                <w:rFonts w:ascii="Arial" w:hAnsi="Arial"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Default="00CF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  <w:r w:rsidR="003F1AC8">
              <w:rPr>
                <w:sz w:val="24"/>
                <w:szCs w:val="24"/>
              </w:rPr>
              <w:t xml:space="preserve"> «Тихоновка», руководители муниципальных учреждений</w:t>
            </w: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</w:tc>
      </w:tr>
      <w:tr w:rsidR="003F1AC8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Default="003F1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</w:p>
          <w:p w:rsidR="003F1AC8" w:rsidRDefault="003F1AC8" w:rsidP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8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8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Default="003F1AC8">
            <w:pPr>
              <w:rPr>
                <w:sz w:val="24"/>
                <w:szCs w:val="24"/>
              </w:rPr>
            </w:pPr>
          </w:p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F1AC8" w:rsidRDefault="0086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86388B" w:rsidRDefault="003F1AC8">
            <w:pPr>
              <w:rPr>
                <w:sz w:val="24"/>
                <w:szCs w:val="24"/>
              </w:rPr>
            </w:pPr>
            <w:r w:rsidRPr="0086388B">
              <w:rPr>
                <w:sz w:val="24"/>
                <w:szCs w:val="24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77E" w:rsidRDefault="00CF177E" w:rsidP="00CF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Default="00CF177E" w:rsidP="00CF177E">
            <w:pPr>
              <w:rPr>
                <w:sz w:val="24"/>
                <w:szCs w:val="24"/>
              </w:rPr>
            </w:pPr>
          </w:p>
          <w:p w:rsidR="003F1AC8" w:rsidRDefault="003F1AC8">
            <w:pPr>
              <w:rPr>
                <w:sz w:val="24"/>
                <w:szCs w:val="24"/>
              </w:rPr>
            </w:pPr>
          </w:p>
        </w:tc>
      </w:tr>
      <w:tr w:rsidR="0086388B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8B" w:rsidRDefault="005D2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88B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  <w:p w:rsidR="005D2B08" w:rsidRDefault="005D2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8B" w:rsidRDefault="005D2B08" w:rsidP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86388B" w:rsidRDefault="0086388B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Default="00CF177E" w:rsidP="00CF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Default="00CF177E" w:rsidP="00CF177E">
            <w:pPr>
              <w:rPr>
                <w:sz w:val="24"/>
                <w:szCs w:val="24"/>
              </w:rPr>
            </w:pPr>
          </w:p>
          <w:p w:rsidR="0086388B" w:rsidRDefault="0086388B">
            <w:pPr>
              <w:rPr>
                <w:sz w:val="24"/>
                <w:szCs w:val="24"/>
              </w:rPr>
            </w:pPr>
          </w:p>
        </w:tc>
      </w:tr>
      <w:tr w:rsidR="005D2B08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08" w:rsidRDefault="005D2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B08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5D2B08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5D2B08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5D2B08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5D2B08" w:rsidRDefault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B08" w:rsidRDefault="005D2B08" w:rsidP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D2B08" w:rsidRDefault="005D2B08" w:rsidP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D2B08" w:rsidRDefault="005D2B08" w:rsidP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D2B08" w:rsidRDefault="005D2B08" w:rsidP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177E">
              <w:rPr>
                <w:sz w:val="24"/>
                <w:szCs w:val="24"/>
              </w:rPr>
              <w:t>0</w:t>
            </w:r>
          </w:p>
          <w:p w:rsidR="005D2B08" w:rsidRDefault="00CF177E" w:rsidP="005D2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86388B" w:rsidRDefault="005D2B08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Default="00CF177E" w:rsidP="00CF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Default="00CF177E" w:rsidP="00CF177E">
            <w:pPr>
              <w:rPr>
                <w:sz w:val="24"/>
                <w:szCs w:val="24"/>
              </w:rPr>
            </w:pPr>
          </w:p>
          <w:p w:rsidR="005D2B08" w:rsidRDefault="005D2B08">
            <w:pPr>
              <w:rPr>
                <w:sz w:val="24"/>
                <w:szCs w:val="24"/>
              </w:rPr>
            </w:pPr>
          </w:p>
        </w:tc>
      </w:tr>
    </w:tbl>
    <w:p w:rsidR="003F1AC8" w:rsidRDefault="003F1AC8" w:rsidP="003F1AC8">
      <w:pPr>
        <w:jc w:val="center"/>
        <w:rPr>
          <w:sz w:val="24"/>
          <w:szCs w:val="24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Tr="00CF177E">
        <w:trPr>
          <w:trHeight w:val="315"/>
        </w:trPr>
        <w:tc>
          <w:tcPr>
            <w:tcW w:w="580" w:type="dxa"/>
            <w:hideMark/>
          </w:tcPr>
          <w:p w:rsidR="003F1AC8" w:rsidRDefault="003F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20" w:type="dxa"/>
            <w:hideMark/>
          </w:tcPr>
          <w:p w:rsidR="003F1AC8" w:rsidRDefault="003F1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noWrap/>
            <w:hideMark/>
          </w:tcPr>
          <w:p w:rsidR="003F1AC8" w:rsidRDefault="005D2B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86388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40" w:type="dxa"/>
            <w:hideMark/>
          </w:tcPr>
          <w:p w:rsidR="003F1AC8" w:rsidRDefault="003F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hideMark/>
          </w:tcPr>
          <w:p w:rsidR="003F1AC8" w:rsidRDefault="003F1A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869" w:type="dxa"/>
            <w:hideMark/>
          </w:tcPr>
          <w:p w:rsidR="003F1AC8" w:rsidRDefault="003F1A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3F1AC8" w:rsidRDefault="003F1AC8" w:rsidP="003F1AC8">
      <w:pPr>
        <w:jc w:val="center"/>
      </w:pPr>
    </w:p>
    <w:p w:rsidR="003F1AC8" w:rsidRDefault="003F1AC8" w:rsidP="003F1AC8">
      <w:pPr>
        <w:tabs>
          <w:tab w:val="left" w:pos="8364"/>
        </w:tabs>
        <w:jc w:val="both"/>
      </w:pPr>
    </w:p>
    <w:p w:rsidR="003F1AC8" w:rsidRDefault="003F1AC8" w:rsidP="003F1AC8">
      <w:pPr>
        <w:sectPr w:rsidR="003F1AC8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3F1AC8" w:rsidRDefault="003F1AC8" w:rsidP="003F1AC8">
      <w:pPr>
        <w:ind w:left="5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3F1AC8" w:rsidRDefault="003F1AC8" w:rsidP="003F1AC8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долгосрочной целевой программе "Энергосбережение и повышение энергетической эффективности </w:t>
      </w:r>
    </w:p>
    <w:p w:rsidR="003F1AC8" w:rsidRDefault="003F1AC8" w:rsidP="003F1AC8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учреждениях </w:t>
      </w:r>
    </w:p>
    <w:p w:rsidR="003F1AC8" w:rsidRDefault="003F1AC8" w:rsidP="003F1AC8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"Тихоновка" </w:t>
      </w:r>
    </w:p>
    <w:p w:rsidR="003F1AC8" w:rsidRDefault="00CF177E" w:rsidP="003F1AC8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="003F1AC8">
        <w:rPr>
          <w:sz w:val="24"/>
          <w:szCs w:val="24"/>
        </w:rPr>
        <w:t xml:space="preserve"> годы"</w:t>
      </w:r>
    </w:p>
    <w:p w:rsidR="003F1AC8" w:rsidRDefault="003F1AC8" w:rsidP="003F1AC8">
      <w:pPr>
        <w:jc w:val="right"/>
        <w:rPr>
          <w:szCs w:val="28"/>
        </w:rPr>
      </w:pPr>
    </w:p>
    <w:p w:rsidR="003F1AC8" w:rsidRDefault="003F1AC8" w:rsidP="003F1AC8">
      <w:pPr>
        <w:jc w:val="center"/>
        <w:rPr>
          <w:b/>
          <w:szCs w:val="28"/>
        </w:rPr>
      </w:pPr>
      <w:r>
        <w:rPr>
          <w:b/>
          <w:szCs w:val="28"/>
        </w:rPr>
        <w:t>МЕТОДИКА</w:t>
      </w:r>
    </w:p>
    <w:p w:rsidR="003F1AC8" w:rsidRDefault="003F1AC8" w:rsidP="003F1AC8">
      <w:pPr>
        <w:jc w:val="center"/>
        <w:rPr>
          <w:b/>
          <w:szCs w:val="28"/>
        </w:rPr>
      </w:pPr>
      <w:r>
        <w:rPr>
          <w:b/>
          <w:szCs w:val="28"/>
        </w:rPr>
        <w:t xml:space="preserve">и критерии оценки эффективности долгосрочной целевой программы "Энергосбережение и повышение энергетической эффективности </w:t>
      </w:r>
    </w:p>
    <w:p w:rsidR="003F1AC8" w:rsidRDefault="003F1AC8" w:rsidP="003F1AC8">
      <w:pPr>
        <w:jc w:val="center"/>
        <w:rPr>
          <w:b/>
          <w:szCs w:val="28"/>
        </w:rPr>
      </w:pPr>
      <w:r>
        <w:rPr>
          <w:b/>
          <w:szCs w:val="28"/>
        </w:rPr>
        <w:t>в муниципальных учреждениях муниципального образования</w:t>
      </w:r>
    </w:p>
    <w:p w:rsidR="003F1AC8" w:rsidRDefault="00CF177E" w:rsidP="003F1AC8">
      <w:pPr>
        <w:jc w:val="center"/>
        <w:rPr>
          <w:b/>
          <w:szCs w:val="28"/>
        </w:rPr>
      </w:pPr>
      <w:r>
        <w:rPr>
          <w:b/>
          <w:szCs w:val="28"/>
        </w:rPr>
        <w:t xml:space="preserve"> "Тихоновка"  на 2017-2021</w:t>
      </w:r>
      <w:r w:rsidR="003F1AC8">
        <w:rPr>
          <w:b/>
          <w:szCs w:val="28"/>
        </w:rPr>
        <w:t xml:space="preserve"> годы"</w:t>
      </w:r>
    </w:p>
    <w:p w:rsidR="003F1AC8" w:rsidRDefault="003F1AC8" w:rsidP="003F1AC8">
      <w:pPr>
        <w:jc w:val="both"/>
        <w:rPr>
          <w:szCs w:val="28"/>
        </w:rPr>
      </w:pP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3F1AC8" w:rsidRDefault="003F1AC8" w:rsidP="003F1AC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AC8" w:rsidRDefault="003F1AC8" w:rsidP="003F1AC8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4" type="#_x0000_t202" style="position:absolute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dajAIAABUFAAAOAAAAZHJzL2Uyb0RvYy54bWysVNuO0zAQfUfiHyy/d3Mh3W2iTVd7oQhp&#10;uUgLH+A6TmPh2MZ2myyIb+EreELiG/pJjO22lAUkhMiDY3vGxzNzzvj8YuwF2jBjuZI1zk5SjJik&#10;quFyVeO3bxaTGUbWEdkQoSSr8T2z+GL++NH5oCuWq06JhhkEINJWg65x55yuksTSjvXEnijNJBhb&#10;ZXriYGlWSWPIAOi9SPI0PU0GZRptFGXWwu5NNOJ5wG9bRt2rtrXMIVFjiM2F0YRx6cdkfk6qlSG6&#10;43QXBvmHKHrCJVx6gLohjqC14b9A9ZwaZVXrTqjqE9W2nLKQA2STpQ+yueuIZiEXKI7VhzLZ/wdL&#10;X25eG8SbGucYSdIDRdvP22/br9svKPfVGbStwOlOg5sbr9QILIdMrb5V9J1FUl13RK7YpTFq6Bhp&#10;ILrMn0yOjkYc60GWwwvVwDVk7VQAGlvT+9JBMRCgA0v3B2bY6BCFzSdFXqZgoWDazf0NpNof1sa6&#10;Z0z1yE9qbID4AE42t9ZF172Lv8sqwZsFFyIszGp5LQzaEBDJInwh/gduQnpnqfyxiBh3IEa4w9t8&#10;tIH0j2WWF+lVXk4Wp7OzSbEoppPyLJ1N0qy8Kk/ToixuFp98gFlRdbxpmLzlku0FmBV/R/CuFaJ0&#10;ggTRUONymk8jQ39MMg3f75LsuYN+FLyv8ezgRCrP61PZQNqkcoSLOE9+Dj8QAjXY/0NVggo88VEC&#10;blyOQW7FXlxL1dyDLIwC2oBheEtg0inzAaMB+rLG9v2aGIaReC5BWmVWFL6Rw6KYnuWwMMeW5bGF&#10;SApQNXYYxem1i82/1oavOrgpilmqS5Bjy4NUvG5jVDsRQ++FnHbvhG/u43Xw+vGazb8DAAD//wMA&#10;UEsDBBQABgAIAAAAIQC4+itv3gAAAAkBAAAPAAAAZHJzL2Rvd25yZXYueG1sTI/BTsMwEETvSPyD&#10;tUhcEHVIwQ1pNhUggXpt6Qds4m0SNbaj2G3Sv8ec4Dg7o9k3xWY2vbjw6DtnEZ4WCQi2tdOdbRAO&#10;35+PGQgfyGrqnWWEK3vYlLc3BeXaTXbHl31oRCyxPieENoQhl9LXLRvyCzewjd7RjYZClGMj9UhT&#10;LDe9TJNESUOdjR9aGvij5fq0PxuE43Z6eHmdqq9wWO2e1Tt1q8pdEe/v5rc1iMBz+AvDL35EhzIy&#10;Ve5stRc9wjJRcUtASDMFIgaWKomHCiFLFciykP8XlD8AAAD//wMAUEsBAi0AFAAGAAgAAAAhALaD&#10;OJL+AAAA4QEAABMAAAAAAAAAAAAAAAAAAAAAAFtDb250ZW50X1R5cGVzXS54bWxQSwECLQAUAAYA&#10;CAAAACEAOP0h/9YAAACUAQAACwAAAAAAAAAAAAAAAAAvAQAAX3JlbHMvLnJlbHNQSwECLQAUAAYA&#10;CAAAACEAPfcXWowCAAAVBQAADgAAAAAAAAAAAAAAAAAuAgAAZHJzL2Uyb0RvYy54bWxQSwECLQAU&#10;AAYACAAAACEAuPorb94AAAAJAQAADwAAAAAAAAAAAAAAAADmBAAAZHJzL2Rvd25yZXYueG1sUEsF&#10;BgAAAAAEAAQA8wAAAPEFAAAAAA==&#10;" stroked="f">
                <v:textbox>
                  <w:txbxContent>
                    <w:p w:rsidR="003F1AC8" w:rsidRDefault="003F1AC8" w:rsidP="003F1AC8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                                             </w:t>
      </w:r>
    </w:p>
    <w:p w:rsidR="003F1AC8" w:rsidRDefault="003F1AC8" w:rsidP="003F1AC8">
      <w:pPr>
        <w:ind w:firstLine="720"/>
        <w:jc w:val="both"/>
        <w:rPr>
          <w:szCs w:val="28"/>
        </w:rPr>
      </w:pPr>
    </w:p>
    <w:p w:rsidR="003F1AC8" w:rsidRDefault="003F1AC8" w:rsidP="003F1AC8">
      <w:pPr>
        <w:ind w:firstLine="720"/>
        <w:jc w:val="both"/>
        <w:rPr>
          <w:sz w:val="32"/>
          <w:szCs w:val="32"/>
        </w:rPr>
      </w:pPr>
      <w:r>
        <w:rPr>
          <w:szCs w:val="28"/>
        </w:rPr>
        <w:t xml:space="preserve">                 </w:t>
      </w:r>
      <w:r>
        <w:rPr>
          <w:sz w:val="40"/>
          <w:szCs w:val="40"/>
          <w:lang w:val="en-US"/>
        </w:rPr>
        <w:t>E</w:t>
      </w: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=    </w:t>
      </w:r>
      <w:proofErr w:type="gramStart"/>
      <w:r>
        <w:rPr>
          <w:sz w:val="32"/>
          <w:szCs w:val="32"/>
        </w:rPr>
        <w:t>-------  х</w:t>
      </w:r>
      <w:proofErr w:type="gramEnd"/>
      <w:r>
        <w:rPr>
          <w:sz w:val="32"/>
          <w:szCs w:val="32"/>
        </w:rPr>
        <w:t xml:space="preserve">  100% ,</w:t>
      </w:r>
    </w:p>
    <w:p w:rsidR="003F1AC8" w:rsidRDefault="003F1AC8" w:rsidP="003F1AC8">
      <w:pPr>
        <w:rPr>
          <w:sz w:val="32"/>
          <w:szCs w:val="32"/>
        </w:rPr>
      </w:pPr>
      <w:r>
        <w:rPr>
          <w:szCs w:val="28"/>
        </w:rPr>
        <w:t xml:space="preserve">                                             </w:t>
      </w:r>
      <w:r>
        <w:rPr>
          <w:sz w:val="32"/>
          <w:szCs w:val="32"/>
          <w:lang w:val="en-US"/>
        </w:rPr>
        <w:t>I</w:t>
      </w:r>
      <w:r>
        <w:rPr>
          <w:b/>
          <w:sz w:val="32"/>
          <w:szCs w:val="32"/>
          <w:vertAlign w:val="subscript"/>
          <w:lang w:val="en-US"/>
        </w:rPr>
        <w:t>n</w:t>
      </w:r>
    </w:p>
    <w:p w:rsidR="003F1AC8" w:rsidRDefault="003F1AC8" w:rsidP="003F1AC8">
      <w:pPr>
        <w:rPr>
          <w:szCs w:val="28"/>
        </w:rPr>
      </w:pPr>
      <w:r>
        <w:rPr>
          <w:szCs w:val="28"/>
        </w:rPr>
        <w:t>где</w:t>
      </w:r>
      <w:proofErr w:type="gramStart"/>
      <w:r>
        <w:rPr>
          <w:szCs w:val="28"/>
        </w:rPr>
        <w:t xml:space="preserve"> :</w:t>
      </w:r>
      <w:proofErr w:type="gramEnd"/>
    </w:p>
    <w:p w:rsidR="003F1AC8" w:rsidRDefault="003F1AC8" w:rsidP="003F1AC8">
      <w:pPr>
        <w:rPr>
          <w:szCs w:val="28"/>
        </w:rPr>
      </w:pPr>
      <w:r>
        <w:rPr>
          <w:sz w:val="32"/>
          <w:szCs w:val="32"/>
          <w:lang w:val="en-US"/>
        </w:rPr>
        <w:t>E</w:t>
      </w:r>
      <w:r>
        <w:rPr>
          <w:sz w:val="40"/>
          <w:szCs w:val="40"/>
        </w:rPr>
        <w:t xml:space="preserve"> – </w:t>
      </w:r>
      <w:proofErr w:type="gramStart"/>
      <w:r>
        <w:rPr>
          <w:szCs w:val="28"/>
        </w:rPr>
        <w:t>эффективность</w:t>
      </w:r>
      <w:proofErr w:type="gramEnd"/>
      <w:r>
        <w:rPr>
          <w:szCs w:val="28"/>
        </w:rPr>
        <w:t xml:space="preserve"> реализации Программы (в процентах);</w:t>
      </w:r>
    </w:p>
    <w:p w:rsidR="003F1AC8" w:rsidRDefault="003F1AC8" w:rsidP="003F1AC8">
      <w:pPr>
        <w:rPr>
          <w:szCs w:val="28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b/>
          <w:sz w:val="32"/>
          <w:szCs w:val="32"/>
          <w:vertAlign w:val="subscript"/>
          <w:lang w:val="en-US"/>
        </w:rPr>
        <w:t>f</w:t>
      </w:r>
      <w:r>
        <w:rPr>
          <w:b/>
          <w:sz w:val="40"/>
          <w:szCs w:val="40"/>
          <w:vertAlign w:val="subscript"/>
        </w:rPr>
        <w:t xml:space="preserve">  </w:t>
      </w:r>
      <w:r>
        <w:rPr>
          <w:sz w:val="40"/>
          <w:szCs w:val="40"/>
        </w:rPr>
        <w:t>–</w:t>
      </w:r>
      <w:proofErr w:type="gramEnd"/>
      <w:r>
        <w:rPr>
          <w:sz w:val="40"/>
          <w:szCs w:val="40"/>
        </w:rPr>
        <w:t xml:space="preserve"> </w:t>
      </w:r>
      <w:r>
        <w:rPr>
          <w:szCs w:val="28"/>
        </w:rPr>
        <w:t>фактический индикатор, достигнутый в ходе реализации Программы;</w:t>
      </w:r>
    </w:p>
    <w:p w:rsidR="003F1AC8" w:rsidRDefault="003F1AC8" w:rsidP="003F1AC8">
      <w:pPr>
        <w:rPr>
          <w:szCs w:val="28"/>
        </w:rPr>
      </w:pPr>
      <w:r>
        <w:rPr>
          <w:sz w:val="32"/>
          <w:szCs w:val="32"/>
          <w:lang w:val="en-US"/>
        </w:rPr>
        <w:t>I</w:t>
      </w:r>
      <w:r>
        <w:rPr>
          <w:b/>
          <w:sz w:val="32"/>
          <w:szCs w:val="32"/>
          <w:vertAlign w:val="subscript"/>
          <w:lang w:val="en-US"/>
        </w:rPr>
        <w:t>n</w:t>
      </w:r>
      <w:r w:rsidRPr="003F1AC8">
        <w:rPr>
          <w:b/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 xml:space="preserve">– </w:t>
      </w:r>
      <w:r>
        <w:rPr>
          <w:szCs w:val="28"/>
        </w:rPr>
        <w:t>нормативный индикатор, утвержденный Программой.</w:t>
      </w:r>
    </w:p>
    <w:p w:rsidR="003F1AC8" w:rsidRDefault="003F1AC8" w:rsidP="003F1AC8">
      <w:pPr>
        <w:rPr>
          <w:szCs w:val="28"/>
        </w:rPr>
      </w:pP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>Критерии оценки эффективности реализации Программы:</w:t>
      </w: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3F1AC8" w:rsidRDefault="003F1AC8" w:rsidP="003F1AC8">
      <w:pPr>
        <w:ind w:firstLine="720"/>
        <w:jc w:val="both"/>
        <w:rPr>
          <w:szCs w:val="28"/>
        </w:rPr>
      </w:pPr>
      <w:r>
        <w:rPr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3F1AC8" w:rsidRDefault="003F1AC8" w:rsidP="003F1AC8">
      <w:pPr>
        <w:jc w:val="both"/>
        <w:rPr>
          <w:szCs w:val="28"/>
        </w:rPr>
      </w:pPr>
    </w:p>
    <w:p w:rsidR="003F1AC8" w:rsidRDefault="003F1AC8" w:rsidP="003F1AC8">
      <w:pPr>
        <w:rPr>
          <w:sz w:val="32"/>
          <w:szCs w:val="32"/>
        </w:rPr>
      </w:pPr>
      <w:r>
        <w:rPr>
          <w:b/>
          <w:sz w:val="40"/>
          <w:szCs w:val="40"/>
          <w:vertAlign w:val="subscript"/>
        </w:rPr>
        <w:t xml:space="preserve">  </w:t>
      </w:r>
    </w:p>
    <w:p w:rsidR="003F1AC8" w:rsidRDefault="003F1AC8" w:rsidP="003F1AC8">
      <w:pPr>
        <w:jc w:val="both"/>
      </w:pPr>
    </w:p>
    <w:p w:rsidR="00363CF1" w:rsidRDefault="00363CF1"/>
    <w:sectPr w:rsidR="0036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193707"/>
    <w:rsid w:val="001D7670"/>
    <w:rsid w:val="00363CF1"/>
    <w:rsid w:val="003F1AC8"/>
    <w:rsid w:val="004340FC"/>
    <w:rsid w:val="004B220D"/>
    <w:rsid w:val="005D2B08"/>
    <w:rsid w:val="006173FD"/>
    <w:rsid w:val="007F74FA"/>
    <w:rsid w:val="0086388B"/>
    <w:rsid w:val="00B07F38"/>
    <w:rsid w:val="00C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8"/>
          <c:y val="3.8461538461538464E-2"/>
          <c:w val="0.81155778894472363"/>
          <c:h val="0.816239316239316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75039872"/>
        <c:axId val="75041792"/>
        <c:axId val="0"/>
      </c:bar3DChart>
      <c:catAx>
        <c:axId val="75039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041792"/>
        <c:scaling>
          <c:orientation val="minMax"/>
        </c:scaling>
        <c:delete val="0"/>
        <c:axPos val="b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39872"/>
        <c:crosses val="autoZero"/>
        <c:crossBetween val="between"/>
      </c:valAx>
      <c:spPr>
        <a:noFill/>
        <a:ln w="2150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2017-01-12T04:56:00Z</cp:lastPrinted>
  <dcterms:created xsi:type="dcterms:W3CDTF">2017-01-12T03:28:00Z</dcterms:created>
  <dcterms:modified xsi:type="dcterms:W3CDTF">2017-01-12T05:58:00Z</dcterms:modified>
</cp:coreProperties>
</file>