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C" w:rsidRPr="007A4B9C" w:rsidRDefault="007A4B9C" w:rsidP="007A4B9C">
      <w:pPr>
        <w:suppressAutoHyphens w:val="0"/>
        <w:jc w:val="right"/>
        <w:rPr>
          <w:rFonts w:eastAsia="Calibri"/>
          <w:b/>
          <w:lang w:eastAsia="ru-RU"/>
        </w:rPr>
      </w:pPr>
      <w:proofErr w:type="gramStart"/>
      <w:r w:rsidRPr="007A4B9C">
        <w:rPr>
          <w:rFonts w:eastAsia="Calibri"/>
          <w:b/>
          <w:lang w:eastAsia="ru-RU"/>
        </w:rPr>
        <w:t>Утверждена</w:t>
      </w:r>
      <w:proofErr w:type="gramEnd"/>
      <w:r w:rsidRPr="007A4B9C">
        <w:rPr>
          <w:rFonts w:eastAsia="Calibri"/>
          <w:b/>
          <w:lang w:eastAsia="ru-RU"/>
        </w:rPr>
        <w:t xml:space="preserve"> </w:t>
      </w:r>
      <w:r>
        <w:rPr>
          <w:rFonts w:eastAsia="Calibri"/>
          <w:lang w:eastAsia="ru-RU"/>
        </w:rPr>
        <w:t xml:space="preserve">  </w:t>
      </w:r>
      <w:r w:rsidRPr="007A4B9C">
        <w:rPr>
          <w:rFonts w:eastAsia="Calibri"/>
          <w:b/>
          <w:lang w:eastAsia="ru-RU"/>
        </w:rPr>
        <w:t>04.04.2014</w:t>
      </w:r>
      <w:r w:rsidRPr="007A4B9C">
        <w:rPr>
          <w:rFonts w:eastAsia="Calibri"/>
          <w:b/>
          <w:lang w:eastAsia="ru-RU"/>
        </w:rPr>
        <w:t xml:space="preserve"> г. </w:t>
      </w:r>
      <w:r w:rsidRPr="007A4B9C">
        <w:rPr>
          <w:rFonts w:eastAsia="Calibri"/>
          <w:b/>
          <w:lang w:eastAsia="ru-RU"/>
        </w:rPr>
        <w:t>решение Думы МО «Тихоновка» № 22</w:t>
      </w:r>
    </w:p>
    <w:p w:rsidR="007A4B9C" w:rsidRPr="007A4B9C" w:rsidRDefault="007A4B9C" w:rsidP="007A4B9C">
      <w:pPr>
        <w:suppressAutoHyphens w:val="0"/>
        <w:jc w:val="right"/>
        <w:rPr>
          <w:rFonts w:eastAsia="Calibri"/>
          <w:lang w:eastAsia="ru-RU"/>
        </w:rPr>
      </w:pPr>
      <w:r w:rsidRPr="007A4B9C">
        <w:rPr>
          <w:rFonts w:eastAsia="Calibri"/>
          <w:lang w:eastAsia="ru-RU"/>
        </w:rPr>
        <w:t>(изменения 26.12.2014 г.</w:t>
      </w:r>
      <w:proofErr w:type="gramStart"/>
      <w:r w:rsidRPr="007A4B9C">
        <w:rPr>
          <w:rFonts w:eastAsia="Calibri"/>
          <w:lang w:eastAsia="ru-RU"/>
        </w:rPr>
        <w:t xml:space="preserve"> ,</w:t>
      </w:r>
      <w:proofErr w:type="gramEnd"/>
      <w:r w:rsidRPr="007A4B9C">
        <w:rPr>
          <w:rFonts w:eastAsia="Calibri"/>
          <w:lang w:eastAsia="ru-RU"/>
        </w:rPr>
        <w:t xml:space="preserve"> решение Думы МО «Тихоновка» № 44,</w:t>
      </w:r>
    </w:p>
    <w:p w:rsidR="007A4B9C" w:rsidRPr="007A4B9C" w:rsidRDefault="007A4B9C" w:rsidP="007A4B9C">
      <w:pPr>
        <w:suppressAutoHyphens w:val="0"/>
        <w:jc w:val="right"/>
        <w:rPr>
          <w:rFonts w:eastAsia="Calibri"/>
          <w:lang w:eastAsia="ru-RU"/>
        </w:rPr>
      </w:pPr>
      <w:r w:rsidRPr="007A4B9C">
        <w:rPr>
          <w:rFonts w:eastAsia="Calibri"/>
          <w:lang w:eastAsia="ru-RU"/>
        </w:rPr>
        <w:t>изменения 28.12.2015 г., решение</w:t>
      </w:r>
      <w:r>
        <w:rPr>
          <w:rFonts w:eastAsia="Calibri"/>
          <w:lang w:eastAsia="ru-RU"/>
        </w:rPr>
        <w:t xml:space="preserve"> Думы МО «Тихоновка» № 77) </w:t>
      </w:r>
      <w:r w:rsidRPr="007A4B9C">
        <w:rPr>
          <w:rFonts w:eastAsia="Calibri"/>
          <w:lang w:eastAsia="ru-RU"/>
        </w:rPr>
        <w:t xml:space="preserve">  </w:t>
      </w:r>
    </w:p>
    <w:p w:rsidR="007A4B9C" w:rsidRPr="007A4B9C" w:rsidRDefault="007A4B9C" w:rsidP="007A4B9C">
      <w:pPr>
        <w:suppressAutoHyphens w:val="0"/>
        <w:jc w:val="center"/>
        <w:rPr>
          <w:b/>
          <w:bCs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</w:p>
    <w:p w:rsidR="007A4B9C" w:rsidRPr="007A4B9C" w:rsidRDefault="007A4B9C" w:rsidP="007A4B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A4B9C" w:rsidRPr="007A4B9C" w:rsidRDefault="007A4B9C" w:rsidP="007A4B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A4B9C" w:rsidRPr="007A4B9C" w:rsidRDefault="007A4B9C" w:rsidP="007A4B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A4B9C" w:rsidRPr="007A4B9C" w:rsidRDefault="007A4B9C" w:rsidP="007A4B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A4B9C" w:rsidRPr="007A4B9C" w:rsidRDefault="007A4B9C" w:rsidP="007A4B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A4B9C">
        <w:rPr>
          <w:b/>
          <w:bCs/>
          <w:sz w:val="28"/>
          <w:szCs w:val="28"/>
          <w:lang w:eastAsia="ru-RU"/>
        </w:rPr>
        <w:t>Программа</w:t>
      </w:r>
    </w:p>
    <w:p w:rsidR="007A4B9C" w:rsidRPr="007A4B9C" w:rsidRDefault="007A4B9C" w:rsidP="007A4B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</w:t>
      </w:r>
      <w:r w:rsidRPr="007A4B9C">
        <w:rPr>
          <w:b/>
          <w:bCs/>
          <w:sz w:val="28"/>
          <w:szCs w:val="28"/>
          <w:lang w:eastAsia="ru-RU"/>
        </w:rPr>
        <w:t>омплексного развития систем коммунальной инфраструктуры</w:t>
      </w:r>
    </w:p>
    <w:p w:rsidR="007A4B9C" w:rsidRPr="007A4B9C" w:rsidRDefault="007A4B9C" w:rsidP="007A4B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A4B9C">
        <w:rPr>
          <w:b/>
          <w:bCs/>
          <w:sz w:val="28"/>
          <w:szCs w:val="28"/>
          <w:lang w:eastAsia="ru-RU"/>
        </w:rPr>
        <w:t>муниципального образования «Тихоновка» Боханского  района</w:t>
      </w:r>
    </w:p>
    <w:p w:rsidR="007A4B9C" w:rsidRPr="007A4B9C" w:rsidRDefault="007A4B9C" w:rsidP="007A4B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A4B9C">
        <w:rPr>
          <w:b/>
          <w:bCs/>
          <w:sz w:val="28"/>
          <w:szCs w:val="28"/>
          <w:lang w:eastAsia="ru-RU"/>
        </w:rPr>
        <w:t>на 2014-2025 годы</w:t>
      </w:r>
    </w:p>
    <w:p w:rsidR="007A4B9C" w:rsidRPr="007A4B9C" w:rsidRDefault="007A4B9C" w:rsidP="007A4B9C">
      <w:pPr>
        <w:suppressAutoHyphens w:val="0"/>
        <w:jc w:val="center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Pr="007A4B9C" w:rsidRDefault="007A4B9C" w:rsidP="007A4B9C">
      <w:pPr>
        <w:suppressAutoHyphens w:val="0"/>
        <w:rPr>
          <w:rFonts w:ascii="Calibri" w:eastAsia="Calibri" w:hAnsi="Calibri"/>
          <w:sz w:val="28"/>
          <w:szCs w:val="28"/>
          <w:lang w:eastAsia="ru-RU"/>
        </w:rPr>
      </w:pPr>
    </w:p>
    <w:p w:rsidR="007A4B9C" w:rsidRPr="007A4B9C" w:rsidRDefault="007A4B9C" w:rsidP="007A4B9C">
      <w:pPr>
        <w:suppressAutoHyphens w:val="0"/>
        <w:jc w:val="center"/>
        <w:rPr>
          <w:rFonts w:ascii="Calibri" w:eastAsia="Calibri" w:hAnsi="Calibri"/>
          <w:sz w:val="28"/>
          <w:szCs w:val="28"/>
          <w:lang w:eastAsia="ru-RU"/>
        </w:rPr>
      </w:pPr>
    </w:p>
    <w:p w:rsidR="007A4B9C" w:rsidRPr="007A4B9C" w:rsidRDefault="007A4B9C" w:rsidP="007A4B9C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7A4B9C">
        <w:rPr>
          <w:rFonts w:eastAsia="Calibri"/>
          <w:sz w:val="28"/>
          <w:szCs w:val="28"/>
          <w:lang w:eastAsia="ru-RU"/>
        </w:rPr>
        <w:t>с. Тихоновка</w:t>
      </w:r>
    </w:p>
    <w:p w:rsidR="007A4B9C" w:rsidRPr="007A4B9C" w:rsidRDefault="007A4B9C" w:rsidP="007A4B9C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7A4B9C" w:rsidRPr="007A4B9C" w:rsidRDefault="007A4B9C" w:rsidP="007A4B9C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A4B9C">
        <w:rPr>
          <w:rFonts w:eastAsia="Calibri"/>
          <w:sz w:val="28"/>
          <w:szCs w:val="28"/>
          <w:lang w:eastAsia="en-US"/>
        </w:rPr>
        <w:t>2014 год</w:t>
      </w:r>
    </w:p>
    <w:p w:rsidR="007A4B9C" w:rsidRDefault="007A4B9C" w:rsidP="007A4B9C">
      <w:pPr>
        <w:suppressAutoHyphens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7A4B9C" w:rsidRDefault="007A4B9C" w:rsidP="007A4B9C">
      <w:pPr>
        <w:suppressAutoHyphens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7A4B9C" w:rsidRDefault="007A4B9C" w:rsidP="007A4B9C">
      <w:pPr>
        <w:tabs>
          <w:tab w:val="left" w:pos="9355"/>
        </w:tabs>
        <w:suppressAutoHyphens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lastRenderedPageBreak/>
        <w:t>ПАСПОРТ</w:t>
      </w:r>
    </w:p>
    <w:p w:rsidR="007A4B9C" w:rsidRDefault="007A4B9C" w:rsidP="007A4B9C">
      <w:pPr>
        <w:suppressAutoHyphens w:val="0"/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Программы комплексного развития систем коммунальной инфраструктуры</w:t>
      </w:r>
    </w:p>
    <w:p w:rsidR="007A4B9C" w:rsidRDefault="007A4B9C" w:rsidP="007A4B9C">
      <w:pPr>
        <w:suppressAutoHyphens w:val="0"/>
        <w:jc w:val="center"/>
        <w:rPr>
          <w:b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муниципального образования «Тихоновка» на 2014-2020 годы</w:t>
      </w:r>
      <w:r>
        <w:rPr>
          <w:b/>
          <w:sz w:val="20"/>
          <w:szCs w:val="20"/>
          <w:lang w:eastAsia="ru-RU"/>
        </w:rPr>
        <w:t xml:space="preserve"> </w:t>
      </w:r>
    </w:p>
    <w:p w:rsidR="007A4B9C" w:rsidRDefault="007A4B9C" w:rsidP="007A4B9C">
      <w:pPr>
        <w:suppressAutoHyphens w:val="0"/>
        <w:jc w:val="center"/>
        <w:rPr>
          <w:b/>
          <w:sz w:val="20"/>
          <w:szCs w:val="20"/>
          <w:lang w:eastAsia="ru-RU"/>
        </w:rPr>
      </w:pPr>
    </w:p>
    <w:tbl>
      <w:tblPr>
        <w:tblW w:w="9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9"/>
        <w:gridCol w:w="6801"/>
      </w:tblGrid>
      <w:tr w:rsidR="007A4B9C" w:rsidTr="007A4B9C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Программа Комплексного развития систем коммунальной инфраструктуры муниципального образования «Тихоновка» на 2014-2025 годы</w:t>
            </w:r>
          </w:p>
        </w:tc>
      </w:tr>
      <w:tr w:rsidR="007A4B9C" w:rsidTr="007A4B9C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Постановление Администрации </w:t>
            </w:r>
            <w:r>
              <w:rPr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sz w:val="20"/>
                <w:szCs w:val="20"/>
                <w:lang w:eastAsia="ru-RU"/>
              </w:rPr>
              <w:t xml:space="preserve"> «Тихоновка» от 05.03.2014г. №20/1</w:t>
            </w:r>
          </w:p>
        </w:tc>
      </w:tr>
      <w:tr w:rsidR="007A4B9C" w:rsidTr="007A4B9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bCs/>
                <w:sz w:val="20"/>
                <w:szCs w:val="20"/>
                <w:lang w:eastAsia="ru-RU"/>
              </w:rPr>
              <w:t>муниципального образования</w:t>
            </w:r>
            <w:r>
              <w:rPr>
                <w:sz w:val="20"/>
                <w:szCs w:val="20"/>
                <w:lang w:eastAsia="ru-RU"/>
              </w:rPr>
              <w:t xml:space="preserve"> «Тихоновка»</w:t>
            </w:r>
          </w:p>
        </w:tc>
      </w:tr>
      <w:tr w:rsidR="007A4B9C" w:rsidTr="007A4B9C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муниципального образования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«Тихоновка»</w:t>
            </w:r>
          </w:p>
        </w:tc>
      </w:tr>
      <w:tr w:rsidR="007A4B9C" w:rsidTr="007A4B9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left="34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потребителей к 2016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7A4B9C" w:rsidTr="007A4B9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both"/>
              <w:rPr>
                <w:spacing w:val="-5"/>
                <w:kern w:val="28"/>
                <w:sz w:val="20"/>
                <w:szCs w:val="20"/>
                <w:lang w:eastAsia="en-US"/>
              </w:rPr>
            </w:pPr>
            <w:r>
              <w:rPr>
                <w:spacing w:val="-5"/>
                <w:kern w:val="28"/>
                <w:sz w:val="20"/>
                <w:szCs w:val="20"/>
                <w:lang w:eastAsia="en-US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7A4B9C" w:rsidRDefault="007A4B9C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8"/>
                <w:sz w:val="20"/>
                <w:szCs w:val="20"/>
                <w:lang w:eastAsia="en-US"/>
              </w:rPr>
              <w:t>- Обеспечение доступности для населения стоимости коммунальных услуг</w:t>
            </w:r>
            <w:bookmarkStart w:id="0" w:name="sub_1103"/>
            <w:r>
              <w:rPr>
                <w:rFonts w:eastAsia="Calibri"/>
                <w:kern w:val="28"/>
                <w:sz w:val="20"/>
                <w:szCs w:val="20"/>
                <w:lang w:eastAsia="en-US"/>
              </w:rPr>
              <w:t>;</w:t>
            </w:r>
            <w:bookmarkStart w:id="1" w:name="sub_1101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A4B9C" w:rsidRDefault="007A4B9C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Обеспечение развития жилищного строительства в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муниципальном образовании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«Тихоновка»;</w:t>
            </w:r>
            <w:bookmarkEnd w:id="1"/>
          </w:p>
          <w:p w:rsidR="007A4B9C" w:rsidRDefault="007A4B9C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Повышение качества предоставляемых коммунальных услуг потребителям;</w:t>
            </w:r>
            <w:bookmarkEnd w:id="0"/>
          </w:p>
          <w:p w:rsidR="007A4B9C" w:rsidRDefault="007A4B9C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7A4B9C" w:rsidTr="007A4B9C">
        <w:trPr>
          <w:trHeight w:val="1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7A4B9C" w:rsidRDefault="007A4B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Модернизация и обновление коммунальной инфраструктуры </w:t>
            </w:r>
            <w:r>
              <w:rPr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sz w:val="20"/>
                <w:szCs w:val="20"/>
                <w:lang w:eastAsia="ru-RU"/>
              </w:rPr>
              <w:t>«Тихоновка», снижение эксплуатационных затрат;</w:t>
            </w:r>
          </w:p>
          <w:p w:rsidR="007A4B9C" w:rsidRDefault="007A4B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r>
              <w:rPr>
                <w:bCs/>
                <w:sz w:val="20"/>
                <w:szCs w:val="20"/>
                <w:lang w:eastAsia="ru-RU"/>
              </w:rPr>
              <w:t>муниципальном образовании</w:t>
            </w:r>
            <w:r>
              <w:rPr>
                <w:sz w:val="20"/>
                <w:szCs w:val="20"/>
                <w:lang w:eastAsia="ru-RU"/>
              </w:rPr>
              <w:t xml:space="preserve"> «Тихоновка».</w:t>
            </w:r>
          </w:p>
          <w:p w:rsidR="007A4B9C" w:rsidRDefault="007A4B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Обеспечение бесперебойного снабжения электрической энергией инфраструктуры поселения;</w:t>
            </w:r>
          </w:p>
          <w:p w:rsidR="007A4B9C" w:rsidRDefault="007A4B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Повышение надежности водоснабжения и водоотведения;</w:t>
            </w:r>
          </w:p>
          <w:p w:rsidR="007A4B9C" w:rsidRDefault="007A4B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7A4B9C" w:rsidRDefault="007A4B9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Снижение уровня потерь воды;</w:t>
            </w:r>
          </w:p>
          <w:p w:rsidR="007A4B9C" w:rsidRDefault="007A4B9C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7A4B9C" w:rsidTr="007A4B9C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Срок реализации программы 2014 – 2025 годы.</w:t>
            </w:r>
          </w:p>
          <w:p w:rsidR="007A4B9C" w:rsidRDefault="007A4B9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A4B9C" w:rsidTr="007A4B9C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after="12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Объемы и источники финансирования </w:t>
            </w:r>
          </w:p>
          <w:p w:rsidR="007A4B9C" w:rsidRDefault="007A4B9C">
            <w:pPr>
              <w:suppressAutoHyphens w:val="0"/>
              <w:spacing w:line="276" w:lineRule="auto"/>
              <w:ind w:right="17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Общая сумма расходов на реализацию Программы на период 2014-2025 годы: Всего –12000 тыс. руб.</w:t>
            </w:r>
          </w:p>
          <w:p w:rsidR="007A4B9C" w:rsidRDefault="007A4B9C">
            <w:pPr>
              <w:suppressAutoHyphens w:val="0"/>
              <w:spacing w:line="276" w:lineRule="auto"/>
              <w:ind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7A4B9C" w:rsidRDefault="007A4B9C" w:rsidP="007A4B9C">
      <w:pPr>
        <w:spacing w:after="120" w:line="276" w:lineRule="auto"/>
        <w:jc w:val="both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7A4B9C" w:rsidRDefault="007A4B9C" w:rsidP="007A4B9C">
      <w:pPr>
        <w:spacing w:after="120" w:line="276" w:lineRule="auto"/>
        <w:jc w:val="both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Введение</w:t>
      </w:r>
    </w:p>
    <w:p w:rsidR="007A4B9C" w:rsidRDefault="007A4B9C" w:rsidP="007A4B9C">
      <w:pPr>
        <w:suppressAutoHyphens w:val="0"/>
        <w:ind w:firstLine="28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Программа комплексного развития систем коммунальной инфраструктуры </w:t>
      </w:r>
      <w:r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>«Тихоновка» на 2014 – 2020 гг. (дале</w:t>
      </w:r>
      <w:proofErr w:type="gramStart"/>
      <w:r>
        <w:rPr>
          <w:rFonts w:eastAsia="Calibri"/>
          <w:sz w:val="20"/>
          <w:szCs w:val="20"/>
          <w:lang w:eastAsia="en-US"/>
        </w:rPr>
        <w:t>е-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Программа) разработана в соответствии с документами </w:t>
      </w:r>
      <w:r>
        <w:rPr>
          <w:rFonts w:eastAsia="Calibri"/>
          <w:sz w:val="20"/>
          <w:szCs w:val="20"/>
          <w:lang w:eastAsia="en-US"/>
        </w:rPr>
        <w:lastRenderedPageBreak/>
        <w:t>территориального планирования. Правовой основой для разработки Программы являются следующие нормативные документы: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Градостроительный кодекс РФ от 29.12.2004 № 190-ФЗ;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Постановление Правительства РФ от 24.05.2007 № 316 «Об утверждении </w:t>
      </w:r>
      <w:proofErr w:type="gramStart"/>
      <w:r>
        <w:rPr>
          <w:rFonts w:eastAsia="Calibri"/>
          <w:sz w:val="20"/>
          <w:szCs w:val="20"/>
          <w:lang w:eastAsia="en-US"/>
        </w:rPr>
        <w:t>правил определения условий деятельности организаций коммунального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Генеральный план села Тихоновка и деревни Чилим, деревни Парамоновка.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Программа определяет основные направления развития коммунальной инфраструктуры, то есть объектов теплоснабжения, водоснабжения,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>«Тихоновка» и в полной мере соответствует государственной политике реформирования коммунального комплекса Российской Федерации.</w:t>
      </w:r>
    </w:p>
    <w:p w:rsidR="007A4B9C" w:rsidRDefault="007A4B9C" w:rsidP="007A4B9C">
      <w:pPr>
        <w:spacing w:after="120" w:line="276" w:lineRule="auto"/>
        <w:ind w:left="267" w:hanging="267"/>
        <w:jc w:val="both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1. Основные направления перспективного развития муниципального образования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sz w:val="20"/>
          <w:szCs w:val="20"/>
          <w:lang w:eastAsia="en-US"/>
        </w:rPr>
        <w:t>«Тихоновка»</w:t>
      </w:r>
    </w:p>
    <w:p w:rsidR="007A4B9C" w:rsidRDefault="007A4B9C" w:rsidP="007A4B9C">
      <w:pPr>
        <w:suppressAutoHyphens w:val="0"/>
        <w:spacing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1.1. Краткая характеристика поселения</w:t>
      </w:r>
    </w:p>
    <w:p w:rsidR="007A4B9C" w:rsidRDefault="007A4B9C" w:rsidP="007A4B9C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 xml:space="preserve">Общая площадь </w:t>
      </w:r>
      <w:r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 xml:space="preserve">«Тихоновка» составляет 17,4 тыс. га </w:t>
      </w:r>
      <w:r>
        <w:rPr>
          <w:color w:val="000000"/>
          <w:sz w:val="20"/>
          <w:szCs w:val="20"/>
          <w:lang w:eastAsia="ru-RU"/>
        </w:rPr>
        <w:t>(5,9% от площади района)</w:t>
      </w:r>
      <w:r>
        <w:rPr>
          <w:rFonts w:eastAsia="Calibri"/>
          <w:sz w:val="20"/>
          <w:szCs w:val="20"/>
          <w:lang w:eastAsia="en-US"/>
        </w:rPr>
        <w:t xml:space="preserve"> на которой расположены и занимаются хозяйственной деятельностью СХК «Нива», ИП </w:t>
      </w:r>
      <w:proofErr w:type="spellStart"/>
      <w:r>
        <w:rPr>
          <w:rFonts w:eastAsia="Calibri"/>
          <w:sz w:val="20"/>
          <w:szCs w:val="20"/>
          <w:lang w:eastAsia="en-US"/>
        </w:rPr>
        <w:t>Вегера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Л.П., Тихоновское сельпо, ИП Николаенко Т.В., ИП </w:t>
      </w:r>
      <w:proofErr w:type="spellStart"/>
      <w:r>
        <w:rPr>
          <w:rFonts w:eastAsia="Calibri"/>
          <w:sz w:val="20"/>
          <w:szCs w:val="20"/>
          <w:lang w:eastAsia="en-US"/>
        </w:rPr>
        <w:t>Беляевская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О.В.,  ИП </w:t>
      </w:r>
      <w:proofErr w:type="spellStart"/>
      <w:r>
        <w:rPr>
          <w:rFonts w:eastAsia="Calibri"/>
          <w:sz w:val="20"/>
          <w:szCs w:val="20"/>
          <w:lang w:eastAsia="en-US"/>
        </w:rPr>
        <w:t>Сырбу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И.В., ИП </w:t>
      </w:r>
      <w:proofErr w:type="spellStart"/>
      <w:r>
        <w:rPr>
          <w:rFonts w:eastAsia="Calibri"/>
          <w:sz w:val="20"/>
          <w:szCs w:val="20"/>
          <w:lang w:eastAsia="en-US"/>
        </w:rPr>
        <w:t>Жуган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С.В., ИП Егоров П.С., ИП </w:t>
      </w:r>
      <w:proofErr w:type="spellStart"/>
      <w:r>
        <w:rPr>
          <w:rFonts w:eastAsia="Calibri"/>
          <w:sz w:val="20"/>
          <w:szCs w:val="20"/>
          <w:lang w:eastAsia="en-US"/>
        </w:rPr>
        <w:t>Геляхова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Т.А.,ИП </w:t>
      </w:r>
      <w:proofErr w:type="spellStart"/>
      <w:r>
        <w:rPr>
          <w:rFonts w:eastAsia="Calibri"/>
          <w:sz w:val="20"/>
          <w:szCs w:val="20"/>
          <w:lang w:eastAsia="en-US"/>
        </w:rPr>
        <w:t>Клюшин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А.С., ИП Михайлов О.С.</w:t>
      </w:r>
      <w:proofErr w:type="gramEnd"/>
      <w:r>
        <w:rPr>
          <w:rFonts w:eastAsia="Calibri"/>
          <w:sz w:val="20"/>
          <w:szCs w:val="20"/>
          <w:lang w:eastAsia="en-US"/>
        </w:rPr>
        <w:t xml:space="preserve">, КФХ </w:t>
      </w:r>
      <w:proofErr w:type="spellStart"/>
      <w:r>
        <w:rPr>
          <w:rFonts w:eastAsia="Calibri"/>
          <w:sz w:val="20"/>
          <w:szCs w:val="20"/>
          <w:lang w:eastAsia="en-US"/>
        </w:rPr>
        <w:t>Рахвалов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И.В. В состав территории </w:t>
      </w:r>
      <w:r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 xml:space="preserve">«Тихоновка»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</w:r>
      <w:r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>«Тихоновка».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Первым органом власти на территории </w:t>
      </w:r>
      <w:r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 xml:space="preserve">«Тихоновка» являлся </w:t>
      </w:r>
      <w:proofErr w:type="spellStart"/>
      <w:r>
        <w:rPr>
          <w:rFonts w:eastAsia="Calibri"/>
          <w:sz w:val="20"/>
          <w:szCs w:val="20"/>
          <w:lang w:eastAsia="en-US"/>
        </w:rPr>
        <w:t>Тихоновский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сельский совет народных депутатов. С 01.01.2006 года образована администрация муниципального образования «Тихоновка» Боханского муниципального района. 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Границы муниципального образования «Тихоновка»  установлены в соответствии с Законом Усть-Ордынского Бурятского автономного округа от 30 декабря 2004 № 67-оз.</w:t>
      </w:r>
    </w:p>
    <w:p w:rsidR="007A4B9C" w:rsidRDefault="007A4B9C" w:rsidP="007A4B9C">
      <w:pPr>
        <w:suppressAutoHyphens w:val="0"/>
        <w:ind w:firstLine="7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На территории СП проходит линия электропередач (ЛЭП) напряжением 110кВ, 10кВ, 0,4 </w:t>
      </w:r>
      <w:proofErr w:type="spellStart"/>
      <w:r>
        <w:rPr>
          <w:rFonts w:eastAsia="Calibri"/>
          <w:sz w:val="20"/>
          <w:szCs w:val="20"/>
          <w:lang w:eastAsia="en-US"/>
        </w:rPr>
        <w:t>кВ.</w:t>
      </w:r>
      <w:proofErr w:type="spellEnd"/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МО «Тихоновка» административно входит в состав Боханского муниципального района, расположенного в южной части Иркутской области.</w:t>
      </w:r>
    </w:p>
    <w:p w:rsidR="007A4B9C" w:rsidRDefault="007A4B9C" w:rsidP="007A4B9C">
      <w:pPr>
        <w:suppressAutoHyphens w:val="0"/>
        <w:spacing w:line="264" w:lineRule="auto"/>
        <w:rPr>
          <w:sz w:val="20"/>
          <w:szCs w:val="20"/>
          <w:highlight w:val="yellow"/>
          <w:lang w:eastAsia="ru-RU"/>
        </w:rPr>
      </w:pPr>
      <w:r>
        <w:rPr>
          <w:sz w:val="20"/>
          <w:szCs w:val="20"/>
          <w:lang w:eastAsia="ru-RU"/>
        </w:rPr>
        <w:t xml:space="preserve">            МО «Тихоновка» наделено статусом сельского поселения.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Численность населения – 1,6 </w:t>
      </w:r>
      <w:proofErr w:type="spellStart"/>
      <w:r>
        <w:rPr>
          <w:color w:val="000000"/>
          <w:sz w:val="20"/>
          <w:szCs w:val="20"/>
          <w:lang w:eastAsia="ru-RU"/>
        </w:rPr>
        <w:t>тыс</w:t>
      </w:r>
      <w:proofErr w:type="gramStart"/>
      <w:r>
        <w:rPr>
          <w:color w:val="000000"/>
          <w:sz w:val="20"/>
          <w:szCs w:val="20"/>
          <w:lang w:eastAsia="ru-RU"/>
        </w:rPr>
        <w:t>.ч</w:t>
      </w:r>
      <w:proofErr w:type="gramEnd"/>
      <w:r>
        <w:rPr>
          <w:color w:val="000000"/>
          <w:sz w:val="20"/>
          <w:szCs w:val="20"/>
          <w:lang w:eastAsia="ru-RU"/>
        </w:rPr>
        <w:t>ел</w:t>
      </w:r>
      <w:proofErr w:type="spellEnd"/>
      <w:r>
        <w:rPr>
          <w:color w:val="000000"/>
          <w:sz w:val="20"/>
          <w:szCs w:val="20"/>
          <w:lang w:eastAsia="ru-RU"/>
        </w:rPr>
        <w:t>. на 2014 г. (6,2%).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Расположено МО «Тихоновка» на востоке Боханского района. 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МО «Тихоновка» граничит: на западе – с МО «</w:t>
      </w:r>
      <w:proofErr w:type="spellStart"/>
      <w:r>
        <w:rPr>
          <w:sz w:val="20"/>
          <w:szCs w:val="20"/>
          <w:lang w:eastAsia="ru-RU"/>
        </w:rPr>
        <w:t>Укыр</w:t>
      </w:r>
      <w:proofErr w:type="spellEnd"/>
      <w:r>
        <w:rPr>
          <w:sz w:val="20"/>
          <w:szCs w:val="20"/>
          <w:lang w:eastAsia="ru-RU"/>
        </w:rPr>
        <w:t>», на востоке с МО «</w:t>
      </w:r>
      <w:proofErr w:type="spellStart"/>
      <w:r>
        <w:rPr>
          <w:sz w:val="20"/>
          <w:szCs w:val="20"/>
          <w:lang w:eastAsia="ru-RU"/>
        </w:rPr>
        <w:t>Шаралдай</w:t>
      </w:r>
      <w:proofErr w:type="spellEnd"/>
      <w:r>
        <w:rPr>
          <w:sz w:val="20"/>
          <w:szCs w:val="20"/>
          <w:lang w:eastAsia="ru-RU"/>
        </w:rPr>
        <w:t xml:space="preserve">» Боханского муниципального района, на юге – с муниципальными образованиями Иркутского, на севере – </w:t>
      </w:r>
      <w:proofErr w:type="spellStart"/>
      <w:r>
        <w:rPr>
          <w:sz w:val="20"/>
          <w:szCs w:val="20"/>
          <w:lang w:eastAsia="ru-RU"/>
        </w:rPr>
        <w:t>Осинского</w:t>
      </w:r>
      <w:proofErr w:type="spellEnd"/>
      <w:r>
        <w:rPr>
          <w:sz w:val="20"/>
          <w:szCs w:val="20"/>
          <w:lang w:eastAsia="ru-RU"/>
        </w:rPr>
        <w:t xml:space="preserve"> муниципальных районов.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 МО «Тихоновка» входит 3 сельских населенных пункта: село Тихоновка, деревни Парамоновка и Чилим.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Административный центр МО «Тихоновка»  - село Тихоновка, здесь концентрируется основной административный и социально-экономический потенциал поселения.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МО «Тихоновка» расположено на землях исторического освоения юга Иркутской области.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Еще задолго до прихода в Прибайкалье русских эта территория уже была заселена. Коренное население  - буряты. Конец 17 и первая половина 18 в. - время массового наплыва русских и украинских переселенцев. 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Одна из главных особенностей заселения  территории заключалась в том, что здесь в отличие от многих других районов страны на одной ограниченной по сибирским масштабам территории происходил рост и развитие, как русского населения, так и бурят. Буряты занимали места, наиболее удобные с точки зрения экстенсивного пастбищного скотоводства – так на территории современного Боханского района размещались бурятские улусы в долине </w:t>
      </w:r>
      <w:proofErr w:type="spellStart"/>
      <w:r>
        <w:rPr>
          <w:sz w:val="20"/>
          <w:szCs w:val="20"/>
          <w:lang w:eastAsia="ru-RU"/>
        </w:rPr>
        <w:t>р</w:t>
      </w:r>
      <w:proofErr w:type="gramStart"/>
      <w:r>
        <w:rPr>
          <w:sz w:val="20"/>
          <w:szCs w:val="20"/>
          <w:lang w:eastAsia="ru-RU"/>
        </w:rPr>
        <w:t>.И</w:t>
      </w:r>
      <w:proofErr w:type="gramEnd"/>
      <w:r>
        <w:rPr>
          <w:sz w:val="20"/>
          <w:szCs w:val="20"/>
          <w:lang w:eastAsia="ru-RU"/>
        </w:rPr>
        <w:t>да</w:t>
      </w:r>
      <w:proofErr w:type="spellEnd"/>
      <w:r>
        <w:rPr>
          <w:sz w:val="20"/>
          <w:szCs w:val="20"/>
          <w:lang w:eastAsia="ru-RU"/>
        </w:rPr>
        <w:t xml:space="preserve">. 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Иркутская земля в целом, и территория современного МО «Тихоновка»  - в царское и советское время – это каторжные и ссыльные места для политических и уголовных осужденных. 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Значительную долю населения МО «Тихоновка» составляют русские (около 40 %), что отражается в проявлении на его территории национальных особенностей в течени</w:t>
      </w:r>
      <w:proofErr w:type="gramStart"/>
      <w:r>
        <w:rPr>
          <w:bCs/>
          <w:sz w:val="20"/>
          <w:szCs w:val="20"/>
          <w:lang w:eastAsia="ru-RU"/>
        </w:rPr>
        <w:t>и</w:t>
      </w:r>
      <w:proofErr w:type="gramEnd"/>
      <w:r>
        <w:rPr>
          <w:bCs/>
          <w:sz w:val="20"/>
          <w:szCs w:val="20"/>
          <w:lang w:eastAsia="ru-RU"/>
        </w:rPr>
        <w:t xml:space="preserve"> демографических процессов, развитии традиционного уклада жизни сельского населения. </w:t>
      </w:r>
      <w:proofErr w:type="spellStart"/>
      <w:r>
        <w:rPr>
          <w:sz w:val="20"/>
          <w:szCs w:val="20"/>
          <w:lang w:eastAsia="ru-RU"/>
        </w:rPr>
        <w:t>Боханский</w:t>
      </w:r>
      <w:proofErr w:type="spellEnd"/>
      <w:r>
        <w:rPr>
          <w:sz w:val="20"/>
          <w:szCs w:val="20"/>
          <w:lang w:eastAsia="ru-RU"/>
        </w:rPr>
        <w:t xml:space="preserve"> муниципальный район входит в состав Усть-Ордынского автономного округа,</w:t>
      </w:r>
      <w:r>
        <w:rPr>
          <w:b/>
          <w:bCs/>
          <w:sz w:val="20"/>
          <w:szCs w:val="20"/>
          <w:lang w:eastAsia="ru-RU"/>
        </w:rPr>
        <w:t xml:space="preserve"> </w:t>
      </w:r>
      <w:r>
        <w:rPr>
          <w:bCs/>
          <w:sz w:val="20"/>
          <w:szCs w:val="20"/>
          <w:lang w:eastAsia="ru-RU"/>
        </w:rPr>
        <w:t xml:space="preserve">как административно-территориальной единицы Иркутской области с особым статусом, который установлен в целях сохранения и развития </w:t>
      </w:r>
      <w:r>
        <w:rPr>
          <w:sz w:val="20"/>
          <w:szCs w:val="20"/>
          <w:lang w:eastAsia="ru-RU"/>
        </w:rPr>
        <w:t>самобытности народов, традиционно проживающих на территории Усть-Ордынского Бурятского округа</w:t>
      </w:r>
      <w:r>
        <w:rPr>
          <w:bCs/>
          <w:sz w:val="20"/>
          <w:szCs w:val="20"/>
          <w:lang w:eastAsia="ru-RU"/>
        </w:rPr>
        <w:t xml:space="preserve">. 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bCs/>
          <w:sz w:val="20"/>
          <w:szCs w:val="20"/>
          <w:highlight w:val="yellow"/>
          <w:lang w:eastAsia="ru-RU"/>
        </w:rPr>
      </w:pPr>
      <w:r>
        <w:rPr>
          <w:bCs/>
          <w:sz w:val="20"/>
          <w:szCs w:val="20"/>
          <w:lang w:eastAsia="ru-RU"/>
        </w:rPr>
        <w:t xml:space="preserve">МО «Тихоновка» расположено в стороне от основной транзитной оси Боханского района (автомобильной дороги Иркутск – Бохан – Усть-Уда). Расстояние до г. Иркутска  – административного и основного экономического центра области – 120 км, до </w:t>
      </w:r>
      <w:proofErr w:type="spellStart"/>
      <w:r>
        <w:rPr>
          <w:bCs/>
          <w:sz w:val="20"/>
          <w:szCs w:val="20"/>
          <w:lang w:eastAsia="ru-RU"/>
        </w:rPr>
        <w:t>п</w:t>
      </w:r>
      <w:proofErr w:type="gramStart"/>
      <w:r>
        <w:rPr>
          <w:bCs/>
          <w:sz w:val="20"/>
          <w:szCs w:val="20"/>
          <w:lang w:eastAsia="ru-RU"/>
        </w:rPr>
        <w:t>.Б</w:t>
      </w:r>
      <w:proofErr w:type="gramEnd"/>
      <w:r>
        <w:rPr>
          <w:bCs/>
          <w:sz w:val="20"/>
          <w:szCs w:val="20"/>
          <w:lang w:eastAsia="ru-RU"/>
        </w:rPr>
        <w:t>охан</w:t>
      </w:r>
      <w:proofErr w:type="spellEnd"/>
      <w:r>
        <w:rPr>
          <w:bCs/>
          <w:sz w:val="20"/>
          <w:szCs w:val="20"/>
          <w:lang w:eastAsia="ru-RU"/>
        </w:rPr>
        <w:t xml:space="preserve"> – административного центра района – </w:t>
      </w:r>
      <w:smartTag w:uri="urn:schemas-microsoft-com:office:smarttags" w:element="metricconverter">
        <w:smartTagPr>
          <w:attr w:name="ProductID" w:val="35 км"/>
        </w:smartTagPr>
        <w:r>
          <w:rPr>
            <w:bCs/>
            <w:sz w:val="20"/>
            <w:szCs w:val="20"/>
            <w:lang w:eastAsia="ru-RU"/>
          </w:rPr>
          <w:t>35 км</w:t>
        </w:r>
      </w:smartTag>
      <w:r>
        <w:rPr>
          <w:bCs/>
          <w:sz w:val="20"/>
          <w:szCs w:val="20"/>
          <w:lang w:eastAsia="ru-RU"/>
        </w:rPr>
        <w:t>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Основными транспортными осями </w:t>
      </w:r>
      <w:r>
        <w:rPr>
          <w:sz w:val="20"/>
          <w:szCs w:val="20"/>
          <w:lang w:eastAsia="ru-RU"/>
        </w:rPr>
        <w:t>МО «Тихоновка»</w:t>
      </w:r>
      <w:r>
        <w:rPr>
          <w:bCs/>
          <w:sz w:val="20"/>
          <w:szCs w:val="20"/>
          <w:lang w:eastAsia="ru-RU"/>
        </w:rPr>
        <w:t xml:space="preserve"> являются автодорога регионального значения направлением Усть-Ордынский – Тихоновка – Оса  и автодорога местного значения, связывающая поселение с районным центром.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На пересечении данных автодорог, на обоих берегах </w:t>
      </w:r>
      <w:proofErr w:type="spellStart"/>
      <w:r>
        <w:rPr>
          <w:bCs/>
          <w:sz w:val="20"/>
          <w:szCs w:val="20"/>
          <w:lang w:eastAsia="ru-RU"/>
        </w:rPr>
        <w:t>р</w:t>
      </w:r>
      <w:proofErr w:type="gramStart"/>
      <w:r>
        <w:rPr>
          <w:bCs/>
          <w:sz w:val="20"/>
          <w:szCs w:val="20"/>
          <w:lang w:eastAsia="ru-RU"/>
        </w:rPr>
        <w:t>.И</w:t>
      </w:r>
      <w:proofErr w:type="gramEnd"/>
      <w:r>
        <w:rPr>
          <w:bCs/>
          <w:sz w:val="20"/>
          <w:szCs w:val="20"/>
          <w:lang w:eastAsia="ru-RU"/>
        </w:rPr>
        <w:t>да</w:t>
      </w:r>
      <w:proofErr w:type="spellEnd"/>
      <w:r>
        <w:rPr>
          <w:bCs/>
          <w:sz w:val="20"/>
          <w:szCs w:val="20"/>
          <w:lang w:eastAsia="ru-RU"/>
        </w:rPr>
        <w:t xml:space="preserve">, расположено </w:t>
      </w:r>
      <w:proofErr w:type="spellStart"/>
      <w:r>
        <w:rPr>
          <w:bCs/>
          <w:sz w:val="20"/>
          <w:szCs w:val="20"/>
          <w:lang w:eastAsia="ru-RU"/>
        </w:rPr>
        <w:t>с.Тихоновка</w:t>
      </w:r>
      <w:proofErr w:type="spellEnd"/>
      <w:r>
        <w:rPr>
          <w:bCs/>
          <w:sz w:val="20"/>
          <w:szCs w:val="20"/>
          <w:lang w:eastAsia="ru-RU"/>
        </w:rPr>
        <w:t>. На южном участке региональной трассы  - деревни Парамоновка и Чилим. Все населенные пункты обслуживаются пригородным пассажирским автотранспортом.</w:t>
      </w:r>
    </w:p>
    <w:p w:rsidR="007A4B9C" w:rsidRDefault="007A4B9C" w:rsidP="007A4B9C">
      <w:pPr>
        <w:suppressAutoHyphens w:val="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1.1.1. Климат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7A4B9C" w:rsidRDefault="007A4B9C" w:rsidP="007A4B9C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Климат территории МО «Тихоновка» резко континентальный с большими колебаниями температуры воздуха, с малым количеством осадков зимой, сравнительно обильными осадками летом, и коротким безморозным периодом. При этом в сравнении с северными территориями Иркутской области, которые приравнены к районам Крайнего Севера, в </w:t>
      </w:r>
      <w:proofErr w:type="spellStart"/>
      <w:r>
        <w:rPr>
          <w:sz w:val="20"/>
          <w:szCs w:val="20"/>
          <w:lang w:eastAsia="ru-RU"/>
        </w:rPr>
        <w:t>Боханском</w:t>
      </w:r>
      <w:proofErr w:type="spellEnd"/>
      <w:r>
        <w:rPr>
          <w:sz w:val="20"/>
          <w:szCs w:val="20"/>
          <w:lang w:eastAsia="ru-RU"/>
        </w:rPr>
        <w:t xml:space="preserve"> районе климат более мягкий для ведения сельского хозяйства.</w:t>
      </w:r>
    </w:p>
    <w:p w:rsidR="007A4B9C" w:rsidRDefault="007A4B9C" w:rsidP="007A4B9C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Климат территории МО «Тихоновка» резко-континентальный с холодной, продолжительной зимой и жарким  летом. </w:t>
      </w:r>
    </w:p>
    <w:p w:rsidR="007A4B9C" w:rsidRDefault="007A4B9C" w:rsidP="007A4B9C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 основным климатообразующим факторам территории можно отнести:</w:t>
      </w:r>
    </w:p>
    <w:p w:rsidR="007A4B9C" w:rsidRDefault="007A4B9C" w:rsidP="007A4B9C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удаленность от морей и расположение в центре материка;</w:t>
      </w:r>
    </w:p>
    <w:p w:rsidR="007A4B9C" w:rsidRDefault="007A4B9C" w:rsidP="007A4B9C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значительная приподнятость территории над уровнем моря;</w:t>
      </w:r>
    </w:p>
    <w:p w:rsidR="007A4B9C" w:rsidRDefault="007A4B9C" w:rsidP="007A4B9C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близость крупных водных объектов (оз. Байкал и ангарские водохранилища);</w:t>
      </w:r>
    </w:p>
    <w:p w:rsidR="007A4B9C" w:rsidRDefault="007A4B9C" w:rsidP="007A4B9C">
      <w:pPr>
        <w:widowControl w:val="0"/>
        <w:tabs>
          <w:tab w:val="num" w:pos="284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особенности циркуляции атмосферы (циклоны и антициклоны).</w:t>
      </w:r>
    </w:p>
    <w:p w:rsidR="007A4B9C" w:rsidRDefault="007A4B9C" w:rsidP="007A4B9C">
      <w:pPr>
        <w:suppressAutoHyphens w:val="0"/>
        <w:ind w:firstLine="709"/>
        <w:jc w:val="both"/>
        <w:outlineLvl w:val="0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Температурный режим</w:t>
      </w:r>
    </w:p>
    <w:p w:rsidR="007A4B9C" w:rsidRDefault="007A4B9C" w:rsidP="007A4B9C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7A4B9C" w:rsidRDefault="007A4B9C" w:rsidP="007A4B9C">
      <w:pPr>
        <w:shd w:val="clear" w:color="auto" w:fill="FFFFFF"/>
        <w:suppressAutoHyphens w:val="0"/>
        <w:ind w:firstLine="90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</w:t>
      </w:r>
      <w:proofErr w:type="gramStart"/>
      <w:r>
        <w:rPr>
          <w:sz w:val="20"/>
          <w:szCs w:val="20"/>
          <w:lang w:eastAsia="ru-RU"/>
        </w:rPr>
        <w:t>С</w:t>
      </w:r>
      <w:proofErr w:type="gramEnd"/>
      <w:r>
        <w:rPr>
          <w:sz w:val="20"/>
          <w:szCs w:val="20"/>
          <w:lang w:eastAsia="ru-RU"/>
        </w:rPr>
        <w:t xml:space="preserve"> осуществляется </w:t>
      </w:r>
      <w:proofErr w:type="gramStart"/>
      <w:r>
        <w:rPr>
          <w:sz w:val="20"/>
          <w:szCs w:val="20"/>
          <w:lang w:eastAsia="ru-RU"/>
        </w:rPr>
        <w:t>в</w:t>
      </w:r>
      <w:proofErr w:type="gramEnd"/>
      <w:r>
        <w:rPr>
          <w:sz w:val="20"/>
          <w:szCs w:val="20"/>
          <w:lang w:eastAsia="ru-RU"/>
        </w:rPr>
        <w:t xml:space="preserve"> конце мая. </w:t>
      </w:r>
    </w:p>
    <w:p w:rsidR="007A4B9C" w:rsidRDefault="007A4B9C" w:rsidP="007A4B9C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Атмосферные осадки</w:t>
      </w:r>
      <w:r>
        <w:rPr>
          <w:sz w:val="20"/>
          <w:szCs w:val="20"/>
          <w:lang w:eastAsia="ru-RU"/>
        </w:rPr>
        <w:t xml:space="preserve"> обусловлены циклонической деятельностью. Годовое количество осадков составляет 335 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7A4B9C" w:rsidRDefault="007A4B9C" w:rsidP="007A4B9C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Из-за малого количества твёрдых осадков мощность снежного покрова, как правило, невелика.</w:t>
      </w:r>
    </w:p>
    <w:p w:rsidR="007A4B9C" w:rsidRDefault="007A4B9C" w:rsidP="007A4B9C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Ветровой режим</w:t>
      </w:r>
      <w:r>
        <w:rPr>
          <w:sz w:val="20"/>
          <w:szCs w:val="20"/>
          <w:lang w:eastAsia="ru-RU"/>
        </w:rPr>
        <w:t xml:space="preserve"> территории МО «Тихоновка» определяется движением воздушных масс - высокой антициклональной и циклональной активностью.</w:t>
      </w:r>
    </w:p>
    <w:p w:rsidR="007A4B9C" w:rsidRDefault="007A4B9C" w:rsidP="007A4B9C">
      <w:pPr>
        <w:suppressAutoHyphens w:val="0"/>
        <w:spacing w:before="120" w:after="120"/>
        <w:jc w:val="both"/>
        <w:rPr>
          <w:rFonts w:eastAsia="Calibri"/>
          <w:b/>
          <w:sz w:val="20"/>
          <w:szCs w:val="20"/>
          <w:lang w:eastAsia="en-US"/>
        </w:rPr>
      </w:pPr>
      <w:bookmarkStart w:id="2" w:name="_Toc132715994"/>
      <w:r>
        <w:rPr>
          <w:rFonts w:eastAsia="Calibri"/>
          <w:b/>
          <w:sz w:val="20"/>
          <w:szCs w:val="20"/>
          <w:lang w:eastAsia="en-US"/>
        </w:rPr>
        <w:t>1.1.2. Население</w:t>
      </w:r>
    </w:p>
    <w:p w:rsidR="007A4B9C" w:rsidRDefault="007A4B9C" w:rsidP="007A4B9C">
      <w:pPr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en-US"/>
        </w:rPr>
        <w:t xml:space="preserve">Общая численность населения МО «Тихоновка» по состоянию на 01.01.2014 года составляет 1618 </w:t>
      </w:r>
      <w:proofErr w:type="spellStart"/>
      <w:r>
        <w:rPr>
          <w:rFonts w:eastAsia="Calibri"/>
          <w:sz w:val="20"/>
          <w:szCs w:val="20"/>
          <w:lang w:eastAsia="en-US"/>
        </w:rPr>
        <w:t>человек</w:t>
      </w:r>
      <w:proofErr w:type="gramStart"/>
      <w:r>
        <w:rPr>
          <w:rFonts w:eastAsia="Calibri"/>
          <w:sz w:val="20"/>
          <w:szCs w:val="20"/>
          <w:lang w:eastAsia="en-US"/>
        </w:rPr>
        <w:t>.</w:t>
      </w:r>
      <w:r>
        <w:rPr>
          <w:sz w:val="20"/>
          <w:szCs w:val="20"/>
          <w:lang w:eastAsia="ru-RU"/>
        </w:rPr>
        <w:t>С</w:t>
      </w:r>
      <w:proofErr w:type="gramEnd"/>
      <w:r>
        <w:rPr>
          <w:sz w:val="20"/>
          <w:szCs w:val="20"/>
          <w:lang w:eastAsia="ru-RU"/>
        </w:rPr>
        <w:t>истема</w:t>
      </w:r>
      <w:proofErr w:type="spellEnd"/>
      <w:r>
        <w:rPr>
          <w:sz w:val="20"/>
          <w:szCs w:val="20"/>
          <w:lang w:eastAsia="ru-RU"/>
        </w:rPr>
        <w:t xml:space="preserve"> расселения МО «Тихоновка» - </w:t>
      </w:r>
      <w:proofErr w:type="spellStart"/>
      <w:r>
        <w:rPr>
          <w:sz w:val="20"/>
          <w:szCs w:val="20"/>
          <w:lang w:eastAsia="ru-RU"/>
        </w:rPr>
        <w:t>моноцентрична</w:t>
      </w:r>
      <w:proofErr w:type="spellEnd"/>
      <w:r>
        <w:rPr>
          <w:sz w:val="20"/>
          <w:szCs w:val="20"/>
          <w:lang w:eastAsia="ru-RU"/>
        </w:rPr>
        <w:t>, основная часть населения проживает в с. Тихоновка (94%).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Численность населения в МО «Тихоновка» за 20 лет выросла значительно (+27%). При этом последние годы динамика </w:t>
      </w:r>
      <w:proofErr w:type="gramStart"/>
      <w:r>
        <w:rPr>
          <w:sz w:val="20"/>
          <w:szCs w:val="20"/>
          <w:lang w:eastAsia="ru-RU"/>
        </w:rPr>
        <w:t>стабилизировалась</w:t>
      </w:r>
      <w:proofErr w:type="gramEnd"/>
      <w:r>
        <w:rPr>
          <w:sz w:val="20"/>
          <w:szCs w:val="20"/>
          <w:lang w:eastAsia="ru-RU"/>
        </w:rPr>
        <w:t xml:space="preserve"> и численность населения находится примерно на одном уровне с незначительной динамикой снижения. С 2002 года численность населения снизилась на 2,5%, такая ситуация благоприятней, чем в среднем по району (-8,5%).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последние годы МО «Тихоновка» наблюдается нестабильность естественного прироста, в условиях постоянно снижающейся рождаемости, в среднем за 6 лет приближаясь к </w:t>
      </w:r>
      <w:proofErr w:type="spellStart"/>
      <w:r>
        <w:rPr>
          <w:sz w:val="20"/>
          <w:szCs w:val="20"/>
          <w:lang w:eastAsia="ru-RU"/>
        </w:rPr>
        <w:t>среднеобластному</w:t>
      </w:r>
      <w:proofErr w:type="spellEnd"/>
      <w:r>
        <w:rPr>
          <w:sz w:val="20"/>
          <w:szCs w:val="20"/>
          <w:lang w:eastAsia="ru-RU"/>
        </w:rPr>
        <w:t xml:space="preserve"> показателю. По оценкам, уровень смертности также соответствует средней по области ситуации.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Для МО «Тихоновка» характерен миграционный приток – динамика его также отрицательная, за счет снижения прибывающего в МО «Тихоновка» населения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Возрастная структура населения характеризуется высокой долей молодежи и пониженной долей лиц пенсионного возраста, что в среднем наблюдается во всех районах Усть-Ордынского автономного округа.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Средний по МО «Тихоновка» коэффициент семейности – 2,8 (в среднем по району – 3,4).</w:t>
      </w:r>
    </w:p>
    <w:p w:rsidR="007A4B9C" w:rsidRDefault="007A4B9C" w:rsidP="007A4B9C">
      <w:pPr>
        <w:suppressAutoHyphens w:val="0"/>
        <w:spacing w:line="264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Таблица 5.1-3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2048"/>
        <w:gridCol w:w="2384"/>
        <w:gridCol w:w="1964"/>
      </w:tblGrid>
      <w:tr w:rsidR="007A4B9C" w:rsidTr="007A4B9C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МО «Тихоновка»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Боханский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7A4B9C" w:rsidTr="007A4B9C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моложе трудоспособного возраста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19%</w:t>
            </w:r>
          </w:p>
        </w:tc>
      </w:tr>
      <w:tr w:rsidR="007A4B9C" w:rsidTr="007A4B9C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трудоспособном возрасте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62%</w:t>
            </w:r>
          </w:p>
        </w:tc>
      </w:tr>
      <w:tr w:rsidR="007A4B9C" w:rsidTr="007A4B9C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старше трудоспособного возраста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19%</w:t>
            </w:r>
          </w:p>
        </w:tc>
      </w:tr>
    </w:tbl>
    <w:p w:rsidR="007A4B9C" w:rsidRDefault="007A4B9C" w:rsidP="007A4B9C">
      <w:pPr>
        <w:suppressAutoHyphens w:val="0"/>
        <w:spacing w:line="264" w:lineRule="auto"/>
        <w:rPr>
          <w:b/>
          <w:bCs/>
          <w:cap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Изменение численности населения любой территории это результат взаимодействия двух процессов - естественной динамики населения, связанной с рождаемостью и смертностью и механического движения населения, связанного с въездом и выездом населения с данной территории.</w:t>
      </w:r>
    </w:p>
    <w:p w:rsidR="007A4B9C" w:rsidRDefault="007A4B9C" w:rsidP="007A4B9C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Необходимо отметить, что миграционная составляющая испытывает значительные колебания из года в год, и прогнозировать миграцию крайне сложно.</w:t>
      </w:r>
    </w:p>
    <w:p w:rsidR="007A4B9C" w:rsidRDefault="007A4B9C" w:rsidP="007A4B9C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Для определения механической составляющей прогнозной численности населения,  согласно традиционной градостроительной практике, в проекте проанализировано перспективное соответствие структуры трудовых ресурсов требованиям хозяйственной специализации, типу населенного пункта и градостроительной ситуации, составлен ориентировочный прогнозный баланс трудовых ресурсов (см. Таблицу 5.2-4).</w:t>
      </w:r>
    </w:p>
    <w:p w:rsidR="007A4B9C" w:rsidRDefault="007A4B9C" w:rsidP="007A4B9C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свою очередь естественная динамика численности гораздо </w:t>
      </w:r>
      <w:proofErr w:type="gramStart"/>
      <w:r>
        <w:rPr>
          <w:sz w:val="20"/>
          <w:szCs w:val="20"/>
          <w:lang w:eastAsia="ru-RU"/>
        </w:rPr>
        <w:t>более инерционна</w:t>
      </w:r>
      <w:proofErr w:type="gramEnd"/>
      <w:r>
        <w:rPr>
          <w:sz w:val="20"/>
          <w:szCs w:val="20"/>
          <w:lang w:eastAsia="ru-RU"/>
        </w:rPr>
        <w:t xml:space="preserve">, предсказуема, и во многом определяется половозрастной структурой населения данной местности и возрастными коэффициентами рождаемости и смертности. </w:t>
      </w:r>
    </w:p>
    <w:p w:rsidR="007A4B9C" w:rsidRDefault="007A4B9C" w:rsidP="007A4B9C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sz w:val="20"/>
          <w:szCs w:val="20"/>
          <w:highlight w:val="lightGray"/>
          <w:lang w:eastAsia="ru-RU"/>
        </w:rPr>
      </w:pPr>
      <w:r>
        <w:rPr>
          <w:bCs/>
          <w:iCs/>
          <w:sz w:val="20"/>
          <w:szCs w:val="20"/>
          <w:lang w:eastAsia="ru-RU"/>
        </w:rPr>
        <w:t xml:space="preserve">Обязательным компонентом демографического прогноза, разрабатываемого в рамках Генерального плана МО «Тихоновка», является учет демографической политики государства. Основной фактор для прогноза численности населения – определение перспектив социально-экономического развития </w:t>
      </w:r>
      <w:r>
        <w:rPr>
          <w:sz w:val="20"/>
          <w:szCs w:val="20"/>
          <w:lang w:eastAsia="ru-RU"/>
        </w:rPr>
        <w:t>МО «Тихоновка»</w:t>
      </w:r>
      <w:r>
        <w:rPr>
          <w:bCs/>
          <w:iCs/>
          <w:sz w:val="20"/>
          <w:szCs w:val="20"/>
          <w:lang w:eastAsia="ru-RU"/>
        </w:rPr>
        <w:t>, в том числе на основе утвержденных программных документов и документов территориального планирования.</w:t>
      </w:r>
    </w:p>
    <w:p w:rsidR="007A4B9C" w:rsidRDefault="007A4B9C" w:rsidP="007A4B9C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sz w:val="20"/>
          <w:szCs w:val="20"/>
          <w:lang w:eastAsia="ru-RU"/>
        </w:rPr>
      </w:pPr>
      <w:r>
        <w:rPr>
          <w:bCs/>
          <w:iCs/>
          <w:sz w:val="20"/>
          <w:szCs w:val="20"/>
          <w:lang w:eastAsia="ru-RU"/>
        </w:rPr>
        <w:t>В Схеме территориального планирования Боханского района принят оптимистический сценарий развития демографических процессов.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показателей.</w:t>
      </w:r>
    </w:p>
    <w:p w:rsidR="007A4B9C" w:rsidRDefault="007A4B9C" w:rsidP="007A4B9C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>
        <w:rPr>
          <w:bCs/>
          <w:iCs/>
          <w:sz w:val="20"/>
          <w:szCs w:val="20"/>
          <w:lang w:eastAsia="ru-RU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</w:t>
      </w:r>
      <w:proofErr w:type="spellStart"/>
      <w:r>
        <w:rPr>
          <w:bCs/>
          <w:iCs/>
          <w:sz w:val="20"/>
          <w:szCs w:val="20"/>
          <w:lang w:eastAsia="ru-RU"/>
        </w:rPr>
        <w:t>т.ч</w:t>
      </w:r>
      <w:proofErr w:type="spellEnd"/>
      <w:r>
        <w:rPr>
          <w:bCs/>
          <w:iCs/>
          <w:sz w:val="20"/>
          <w:szCs w:val="20"/>
          <w:lang w:eastAsia="ru-RU"/>
        </w:rPr>
        <w:t xml:space="preserve">. для жителей сельской местности) </w:t>
      </w:r>
      <w:r>
        <w:rPr>
          <w:sz w:val="20"/>
          <w:szCs w:val="20"/>
          <w:lang w:eastAsia="ru-RU"/>
        </w:rPr>
        <w:t>ожидается улучшение демографических показателей</w:t>
      </w:r>
      <w:proofErr w:type="gramEnd"/>
      <w:r>
        <w:rPr>
          <w:sz w:val="20"/>
          <w:szCs w:val="20"/>
          <w:lang w:eastAsia="ru-RU"/>
        </w:rPr>
        <w:t xml:space="preserve">: снижение коэффициента смертности и повышение рождаемости. </w:t>
      </w:r>
    </w:p>
    <w:p w:rsidR="007A4B9C" w:rsidRDefault="007A4B9C" w:rsidP="007A4B9C">
      <w:pPr>
        <w:widowControl w:val="0"/>
        <w:suppressAutoHyphens w:val="0"/>
        <w:spacing w:before="40" w:after="40" w:line="264" w:lineRule="auto"/>
        <w:ind w:firstLine="709"/>
        <w:jc w:val="both"/>
        <w:rPr>
          <w:bCs/>
          <w:iCs/>
          <w:sz w:val="20"/>
          <w:szCs w:val="20"/>
          <w:lang w:eastAsia="ru-RU"/>
        </w:rPr>
      </w:pPr>
      <w:r>
        <w:rPr>
          <w:bCs/>
          <w:iCs/>
          <w:sz w:val="20"/>
          <w:szCs w:val="20"/>
          <w:lang w:eastAsia="ru-RU"/>
        </w:rPr>
        <w:t>В МО «Тихоновка» прогнозируется стабилизация численности населения на уровне 1,6 тыс. человек, такая численность населения на данной территории сохраняется уже на протяжении более 20 лет.</w:t>
      </w:r>
      <w:bookmarkEnd w:id="2"/>
    </w:p>
    <w:p w:rsidR="007A4B9C" w:rsidRDefault="007A4B9C" w:rsidP="007A4B9C">
      <w:pPr>
        <w:suppressAutoHyphens w:val="0"/>
        <w:jc w:val="both"/>
        <w:rPr>
          <w:rFonts w:eastAsia="Calibri"/>
          <w:b/>
          <w:spacing w:val="-12"/>
          <w:sz w:val="20"/>
          <w:szCs w:val="20"/>
          <w:lang w:eastAsia="en-US"/>
        </w:rPr>
      </w:pPr>
      <w:r>
        <w:rPr>
          <w:rFonts w:eastAsia="Calibri"/>
          <w:b/>
          <w:spacing w:val="-12"/>
          <w:sz w:val="20"/>
          <w:szCs w:val="20"/>
          <w:lang w:eastAsia="en-US"/>
        </w:rPr>
        <w:t>1.1.3. Характеристика экономики поселения</w:t>
      </w:r>
    </w:p>
    <w:p w:rsidR="007A4B9C" w:rsidRDefault="007A4B9C" w:rsidP="007A4B9C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На территории поселения в настоящее время </w:t>
      </w:r>
      <w:r>
        <w:rPr>
          <w:rFonts w:eastAsia="Calibri"/>
          <w:sz w:val="20"/>
          <w:szCs w:val="20"/>
          <w:lang w:eastAsia="en-US"/>
        </w:rPr>
        <w:t xml:space="preserve">осуществляют финансово-хозяйственную деятельность </w:t>
      </w:r>
      <w:r>
        <w:rPr>
          <w:rFonts w:eastAsia="Calibri"/>
          <w:color w:val="000000"/>
          <w:sz w:val="20"/>
          <w:szCs w:val="20"/>
          <w:lang w:eastAsia="en-US"/>
        </w:rPr>
        <w:t>сельскохозяйственный кооператив – СХК «Нива»</w:t>
      </w:r>
      <w:r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с общей численностью работающих 52 человек. СХК «Нива» занимается  выращиванием зерновых культур</w:t>
      </w:r>
      <w:r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 и два крестьянско-фермерских хозяйства, </w:t>
      </w:r>
      <w:r>
        <w:rPr>
          <w:rFonts w:eastAsia="Calibri"/>
          <w:sz w:val="20"/>
          <w:szCs w:val="20"/>
          <w:lang w:eastAsia="en-US"/>
        </w:rPr>
        <w:t xml:space="preserve">ИП </w:t>
      </w:r>
      <w:proofErr w:type="spellStart"/>
      <w:r>
        <w:rPr>
          <w:rFonts w:eastAsia="Calibri"/>
          <w:sz w:val="20"/>
          <w:szCs w:val="20"/>
          <w:lang w:eastAsia="en-US"/>
        </w:rPr>
        <w:t>Геляхова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Т.А.., ИП </w:t>
      </w:r>
      <w:proofErr w:type="spellStart"/>
      <w:r>
        <w:rPr>
          <w:rFonts w:eastAsia="Calibri"/>
          <w:sz w:val="20"/>
          <w:szCs w:val="20"/>
          <w:lang w:eastAsia="en-US"/>
        </w:rPr>
        <w:t>Клюшин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А.С., ИП Михайлов О.С., ИП </w:t>
      </w:r>
      <w:proofErr w:type="spellStart"/>
      <w:r>
        <w:rPr>
          <w:rFonts w:eastAsia="Calibri"/>
          <w:sz w:val="20"/>
          <w:szCs w:val="20"/>
          <w:lang w:eastAsia="en-US"/>
        </w:rPr>
        <w:t>Медоев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И.</w:t>
      </w:r>
      <w:proofErr w:type="gramStart"/>
      <w:r>
        <w:rPr>
          <w:rFonts w:eastAsia="Calibri"/>
          <w:sz w:val="20"/>
          <w:szCs w:val="20"/>
          <w:lang w:eastAsia="en-US"/>
        </w:rPr>
        <w:t>А-</w:t>
      </w:r>
      <w:proofErr w:type="gramEnd"/>
      <w:r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 вид деятельности: переработка древесины. 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Ежегодно в обработке СХК «Нива» находится около 2000 га пашни. Имеется обновленный машинн</w:t>
      </w:r>
      <w:proofErr w:type="gramStart"/>
      <w:r>
        <w:rPr>
          <w:rFonts w:eastAsia="Calibri"/>
          <w:sz w:val="20"/>
          <w:szCs w:val="20"/>
          <w:lang w:eastAsia="en-US"/>
        </w:rPr>
        <w:t>о-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тракторный парк. Средний уровень заработной платы составляет 6800 рублей. 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pacing w:val="-1"/>
          <w:sz w:val="20"/>
          <w:szCs w:val="20"/>
          <w:lang w:eastAsia="en-US"/>
        </w:rPr>
      </w:pPr>
      <w:r>
        <w:rPr>
          <w:rFonts w:eastAsia="Calibri"/>
          <w:spacing w:val="-6"/>
          <w:sz w:val="20"/>
          <w:szCs w:val="20"/>
          <w:lang w:eastAsia="en-US"/>
        </w:rPr>
        <w:t xml:space="preserve"> В поселении с этими предприятиями осуществляют свое деятельность: Тихоновское сельпо и 6 индивидуальных предпринимателей, которые занимаются торговой деятельностью, имеют свои магазины и  три каф</w:t>
      </w:r>
      <w:proofErr w:type="gramStart"/>
      <w:r>
        <w:rPr>
          <w:rFonts w:eastAsia="Calibri"/>
          <w:spacing w:val="-6"/>
          <w:sz w:val="20"/>
          <w:szCs w:val="20"/>
          <w:lang w:eastAsia="en-US"/>
        </w:rPr>
        <w:t>е-</w:t>
      </w:r>
      <w:proofErr w:type="gramEnd"/>
      <w:r>
        <w:rPr>
          <w:rFonts w:eastAsia="Calibri"/>
          <w:spacing w:val="-6"/>
          <w:sz w:val="20"/>
          <w:szCs w:val="20"/>
          <w:lang w:eastAsia="en-US"/>
        </w:rPr>
        <w:t xml:space="preserve"> закусочных.</w:t>
      </w:r>
    </w:p>
    <w:p w:rsidR="007A4B9C" w:rsidRDefault="007A4B9C" w:rsidP="007A4B9C">
      <w:pPr>
        <w:suppressAutoHyphens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Социальная сфера представлена образовательными учреждениями - муниципальное бюджетное образовательное учреждение «Верхн</w:t>
      </w:r>
      <w:proofErr w:type="gramStart"/>
      <w:r>
        <w:rPr>
          <w:rFonts w:eastAsia="Calibri"/>
          <w:sz w:val="20"/>
          <w:szCs w:val="20"/>
          <w:lang w:eastAsia="en-US"/>
        </w:rPr>
        <w:t>е-</w:t>
      </w:r>
      <w:proofErr w:type="gram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Идинская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СОШ» - общая численность учащихся 220 человек, МБДОУ «</w:t>
      </w:r>
      <w:proofErr w:type="spellStart"/>
      <w:r>
        <w:rPr>
          <w:rFonts w:eastAsia="Calibri"/>
          <w:sz w:val="20"/>
          <w:szCs w:val="20"/>
          <w:lang w:eastAsia="en-US"/>
        </w:rPr>
        <w:t>Тихоновский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детский сад» посещают 75 детей.</w:t>
      </w:r>
    </w:p>
    <w:p w:rsidR="007A4B9C" w:rsidRDefault="007A4B9C" w:rsidP="007A4B9C">
      <w:pPr>
        <w:suppressAutoHyphens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На территории </w:t>
      </w:r>
      <w:r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>работает отделение связи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,</w:t>
      </w:r>
      <w:proofErr w:type="gram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Тихоновская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участковая больница на 15 койко-мест, участок </w:t>
      </w:r>
      <w:proofErr w:type="spellStart"/>
      <w:r>
        <w:rPr>
          <w:rFonts w:eastAsia="Calibri"/>
          <w:sz w:val="20"/>
          <w:szCs w:val="20"/>
          <w:lang w:eastAsia="en-US"/>
        </w:rPr>
        <w:t>Осинский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РЭС, пожарная часть, Тихоновское лесничество, </w:t>
      </w:r>
      <w:proofErr w:type="spellStart"/>
      <w:r>
        <w:rPr>
          <w:rFonts w:eastAsia="Calibri"/>
          <w:sz w:val="20"/>
          <w:szCs w:val="20"/>
          <w:lang w:eastAsia="en-US"/>
        </w:rPr>
        <w:t>вет</w:t>
      </w:r>
      <w:proofErr w:type="spellEnd"/>
      <w:r>
        <w:rPr>
          <w:rFonts w:eastAsia="Calibri"/>
          <w:sz w:val="20"/>
          <w:szCs w:val="20"/>
          <w:lang w:eastAsia="en-US"/>
        </w:rPr>
        <w:t>. станция, ветеринарная аптека.</w:t>
      </w:r>
    </w:p>
    <w:p w:rsidR="007A4B9C" w:rsidRDefault="007A4B9C" w:rsidP="007A4B9C">
      <w:pPr>
        <w:suppressAutoHyphens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На территории поселения функционируют 1 учреждение культуры – муниципальное бюджетное учреждение культуры « МО «Тихоновка»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.</w:t>
      </w:r>
      <w:proofErr w:type="gramEnd"/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В последние годы наблюдается тенденции уменьшения хозяйств, так как нет сбыта молочной продукции.</w:t>
      </w:r>
    </w:p>
    <w:p w:rsidR="007A4B9C" w:rsidRDefault="007A4B9C" w:rsidP="007A4B9C">
      <w:pPr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1.1.4. Жилищно-коммунальное хозяйство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Жилищный фонд </w:t>
      </w:r>
      <w:r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>«Тихоновка» характеризуется следующими данными: общая площадь жилищного фонда – 27453 м</w:t>
      </w:r>
      <w:proofErr w:type="gramStart"/>
      <w:r>
        <w:rPr>
          <w:rFonts w:eastAsia="Calibri"/>
          <w:sz w:val="20"/>
          <w:szCs w:val="20"/>
          <w:vertAlign w:val="superscript"/>
          <w:lang w:eastAsia="en-US"/>
        </w:rPr>
        <w:t>2</w:t>
      </w:r>
      <w:proofErr w:type="gramEnd"/>
      <w:r>
        <w:rPr>
          <w:rFonts w:eastAsia="Calibri"/>
          <w:sz w:val="20"/>
          <w:szCs w:val="20"/>
          <w:vertAlign w:val="superscript"/>
          <w:lang w:eastAsia="en-US"/>
        </w:rPr>
        <w:t xml:space="preserve">. </w:t>
      </w:r>
      <w:r>
        <w:rPr>
          <w:rFonts w:eastAsia="Calibri"/>
          <w:sz w:val="20"/>
          <w:szCs w:val="20"/>
          <w:lang w:eastAsia="en-US"/>
        </w:rPr>
        <w:t xml:space="preserve"> Объём ветхого и аварийного жилого фонда составляет ориентировочно  430 м</w:t>
      </w:r>
      <w:proofErr w:type="gramStart"/>
      <w:r>
        <w:rPr>
          <w:rFonts w:eastAsia="Calibri"/>
          <w:sz w:val="20"/>
          <w:szCs w:val="20"/>
          <w:vertAlign w:val="superscript"/>
          <w:lang w:eastAsia="en-US"/>
        </w:rPr>
        <w:t>2</w:t>
      </w:r>
      <w:proofErr w:type="gramEnd"/>
      <w:r>
        <w:rPr>
          <w:rFonts w:eastAsia="Calibri"/>
          <w:sz w:val="20"/>
          <w:szCs w:val="20"/>
          <w:lang w:eastAsia="en-US"/>
        </w:rPr>
        <w:t>. Степень износа жилого фонда от 0- 30 % - 2412м</w:t>
      </w:r>
      <w:r>
        <w:rPr>
          <w:rFonts w:eastAsia="Calibri"/>
          <w:sz w:val="20"/>
          <w:szCs w:val="20"/>
          <w:vertAlign w:val="superscript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>, от 31% до 65% - 23931м</w:t>
      </w:r>
      <w:r>
        <w:rPr>
          <w:rFonts w:eastAsia="Calibri"/>
          <w:sz w:val="20"/>
          <w:szCs w:val="20"/>
          <w:vertAlign w:val="superscript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>, от 66% до 70% -680м</w:t>
      </w:r>
      <w:r>
        <w:rPr>
          <w:rFonts w:eastAsia="Calibri"/>
          <w:sz w:val="20"/>
          <w:szCs w:val="20"/>
          <w:vertAlign w:val="superscript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>, свыше 70% - 430</w:t>
      </w:r>
      <w:r>
        <w:rPr>
          <w:rFonts w:eastAsia="Calibri"/>
          <w:sz w:val="20"/>
          <w:szCs w:val="20"/>
          <w:vertAlign w:val="superscript"/>
          <w:lang w:eastAsia="en-US"/>
        </w:rPr>
        <w:t xml:space="preserve">м2   </w:t>
      </w:r>
    </w:p>
    <w:p w:rsidR="007A4B9C" w:rsidRDefault="007A4B9C" w:rsidP="007A4B9C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На территории муниципального образования «Тихоновка» муниципального и ведомственного жилья нет.</w:t>
      </w:r>
    </w:p>
    <w:p w:rsidR="007A4B9C" w:rsidRDefault="007A4B9C" w:rsidP="007A4B9C">
      <w:pPr>
        <w:shd w:val="clear" w:color="auto" w:fill="FFFFFF"/>
        <w:tabs>
          <w:tab w:val="left" w:pos="1699"/>
        </w:tabs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Жители поселения пользуются коммунальными услугами: водоснабжения, водоотведени</w:t>
      </w:r>
      <w:proofErr w:type="gramStart"/>
      <w:r>
        <w:rPr>
          <w:rFonts w:eastAsia="Calibri"/>
          <w:sz w:val="20"/>
          <w:szCs w:val="20"/>
          <w:lang w:eastAsia="en-US"/>
        </w:rPr>
        <w:t>я(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летний водопровод).</w:t>
      </w:r>
    </w:p>
    <w:p w:rsidR="007A4B9C" w:rsidRDefault="007A4B9C" w:rsidP="007A4B9C">
      <w:pPr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1.2. Прогноз развития </w:t>
      </w:r>
      <w:r>
        <w:rPr>
          <w:rFonts w:eastAsia="Calibri"/>
          <w:b/>
          <w:bCs/>
          <w:sz w:val="20"/>
          <w:szCs w:val="20"/>
          <w:lang w:eastAsia="en-US"/>
        </w:rPr>
        <w:t>муниципального образования</w:t>
      </w:r>
      <w:r>
        <w:rPr>
          <w:rFonts w:eastAsia="Calibri"/>
          <w:b/>
          <w:sz w:val="20"/>
          <w:szCs w:val="20"/>
          <w:lang w:eastAsia="en-US"/>
        </w:rPr>
        <w:t xml:space="preserve"> «Тихоновка»</w:t>
      </w:r>
    </w:p>
    <w:p w:rsidR="007A4B9C" w:rsidRDefault="007A4B9C" w:rsidP="007A4B9C">
      <w:pPr>
        <w:suppressAutoHyphens w:val="0"/>
        <w:spacing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1.2.1. Прогноз динамики численности населения</w:t>
      </w:r>
    </w:p>
    <w:p w:rsidR="007A4B9C" w:rsidRDefault="007A4B9C" w:rsidP="007A4B9C">
      <w:pPr>
        <w:suppressAutoHyphens w:val="0"/>
        <w:spacing w:before="120" w:after="120"/>
        <w:ind w:firstLine="7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 основу прогнозных расчетов основных показателей демографических процессов </w:t>
      </w:r>
      <w:r>
        <w:rPr>
          <w:rFonts w:eastAsia="Calibri"/>
          <w:bCs/>
          <w:sz w:val="20"/>
          <w:szCs w:val="20"/>
          <w:lang w:eastAsia="en-US"/>
        </w:rPr>
        <w:t xml:space="preserve">муниципального образования </w:t>
      </w:r>
      <w:r>
        <w:rPr>
          <w:rFonts w:eastAsia="Calibri"/>
          <w:sz w:val="20"/>
          <w:szCs w:val="20"/>
          <w:lang w:eastAsia="en-US"/>
        </w:rPr>
        <w:t>«Тихоновка» до 2016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7A4B9C" w:rsidRDefault="007A4B9C" w:rsidP="007A4B9C">
      <w:pPr>
        <w:suppressAutoHyphens w:val="0"/>
        <w:spacing w:before="120" w:after="120"/>
        <w:ind w:firstLine="72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Исходной базой перспективных расчетов послужили сложившиеся в </w:t>
      </w:r>
      <w:r>
        <w:rPr>
          <w:rFonts w:eastAsia="Calibri"/>
          <w:bCs/>
          <w:sz w:val="20"/>
          <w:szCs w:val="20"/>
          <w:lang w:eastAsia="en-US"/>
        </w:rPr>
        <w:t xml:space="preserve">муниципальном образования </w:t>
      </w:r>
      <w:r>
        <w:rPr>
          <w:rFonts w:eastAsia="Calibri"/>
          <w:sz w:val="20"/>
          <w:szCs w:val="20"/>
          <w:lang w:eastAsia="en-US"/>
        </w:rPr>
        <w:t xml:space="preserve">МО «Тихоновка» уровни рождаемости и смертности населения, его половозрастная структура. </w:t>
      </w:r>
    </w:p>
    <w:p w:rsidR="007A4B9C" w:rsidRDefault="007A4B9C" w:rsidP="007A4B9C">
      <w:pPr>
        <w:suppressAutoHyphens w:val="0"/>
        <w:ind w:firstLine="902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Прогноз динамики численности населения МО «Тихоновка» на период до 2016 года, на начало года, человек.</w:t>
      </w:r>
    </w:p>
    <w:p w:rsidR="007A4B9C" w:rsidRDefault="007A4B9C" w:rsidP="007A4B9C">
      <w:pPr>
        <w:suppressAutoHyphens w:val="0"/>
        <w:ind w:firstLine="902"/>
        <w:jc w:val="center"/>
        <w:rPr>
          <w:rFonts w:ascii="Arial" w:eastAsia="Calibri" w:hAnsi="Arial" w:cs="Arial"/>
          <w:b/>
          <w:i/>
          <w:sz w:val="20"/>
          <w:szCs w:val="20"/>
          <w:lang w:eastAsia="en-US"/>
        </w:rPr>
      </w:pPr>
    </w:p>
    <w:p w:rsidR="007A4B9C" w:rsidRDefault="007A4B9C" w:rsidP="007A4B9C">
      <w:pPr>
        <w:suppressAutoHyphens w:val="0"/>
        <w:spacing w:line="264" w:lineRule="auto"/>
        <w:jc w:val="both"/>
        <w:rPr>
          <w:sz w:val="20"/>
          <w:szCs w:val="20"/>
          <w:highlight w:val="yellow"/>
          <w:lang w:eastAsia="ru-RU"/>
        </w:rPr>
      </w:pPr>
      <w:r>
        <w:rPr>
          <w:sz w:val="20"/>
          <w:szCs w:val="20"/>
          <w:lang w:eastAsia="ru-RU"/>
        </w:rPr>
        <w:t>Динамика численности населения (на начало года, человек)*</w:t>
      </w:r>
    </w:p>
    <w:tbl>
      <w:tblPr>
        <w:tblW w:w="5671" w:type="pct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452"/>
        <w:gridCol w:w="807"/>
        <w:gridCol w:w="618"/>
        <w:gridCol w:w="618"/>
        <w:gridCol w:w="618"/>
        <w:gridCol w:w="618"/>
        <w:gridCol w:w="618"/>
        <w:gridCol w:w="825"/>
        <w:gridCol w:w="708"/>
        <w:gridCol w:w="710"/>
        <w:gridCol w:w="801"/>
        <w:gridCol w:w="757"/>
      </w:tblGrid>
      <w:tr w:rsidR="007A4B9C" w:rsidTr="007A4B9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Населённые пункты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ВПН – 2010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2017 </w:t>
            </w:r>
          </w:p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7A4B9C" w:rsidRDefault="007A4B9C">
            <w:pPr>
              <w:suppressAutoHyphens w:val="0"/>
              <w:spacing w:line="264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2020-2025 г.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2025-2030г.</w:t>
            </w:r>
          </w:p>
        </w:tc>
      </w:tr>
      <w:tr w:rsidR="007A4B9C" w:rsidTr="007A4B9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 «Тихоновка»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1700</w:t>
            </w:r>
          </w:p>
        </w:tc>
      </w:tr>
      <w:tr w:rsidR="007A4B9C" w:rsidTr="007A4B9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1539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1605</w:t>
            </w:r>
          </w:p>
        </w:tc>
      </w:tr>
      <w:tr w:rsidR="007A4B9C" w:rsidTr="007A4B9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sz w:val="20"/>
                <w:szCs w:val="20"/>
                <w:lang w:eastAsia="ru-RU"/>
              </w:rPr>
              <w:t>арамоновка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7A4B9C" w:rsidTr="007A4B9C">
        <w:trPr>
          <w:trHeight w:val="31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sz w:val="20"/>
                <w:szCs w:val="20"/>
                <w:lang w:eastAsia="ru-RU"/>
              </w:rPr>
              <w:t>илим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79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6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6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</w:tr>
    </w:tbl>
    <w:p w:rsidR="007A4B9C" w:rsidRDefault="007A4B9C" w:rsidP="007A4B9C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7A4B9C" w:rsidRDefault="007A4B9C" w:rsidP="007A4B9C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Как видно из приведенной выше таблицы, численность населения поселения увеличивается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bookmarkStart w:id="3" w:name="_Toc227741581"/>
      <w:bookmarkStart w:id="4" w:name="_Toc249539644"/>
      <w:r>
        <w:rPr>
          <w:rFonts w:eastAsia="Calibri"/>
          <w:sz w:val="20"/>
          <w:szCs w:val="20"/>
          <w:lang w:eastAsia="en-US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 с 24 до33 %.</w:t>
      </w:r>
    </w:p>
    <w:p w:rsidR="007A4B9C" w:rsidRDefault="007A4B9C" w:rsidP="007A4B9C">
      <w:pPr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1.2.2. Прогноз потребности в коммунальных ресурсах</w:t>
      </w:r>
    </w:p>
    <w:p w:rsidR="007A4B9C" w:rsidRDefault="007A4B9C" w:rsidP="007A4B9C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Численность населения постепенно увеличивается,  планируется строительство нового </w:t>
      </w:r>
      <w:proofErr w:type="gramStart"/>
      <w:r>
        <w:rPr>
          <w:rFonts w:eastAsia="Calibri"/>
          <w:sz w:val="20"/>
          <w:szCs w:val="20"/>
          <w:lang w:eastAsia="en-US"/>
        </w:rPr>
        <w:t>жилья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в том числе путем участия граждан в государственных программах «Социальное развитие села» и потребность в коммунальных ресурсах увеличится. </w:t>
      </w:r>
    </w:p>
    <w:p w:rsidR="007A4B9C" w:rsidRDefault="007A4B9C" w:rsidP="007A4B9C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Планируется застройка улиц Лермонтова, Кирова, Чехова, Подгорная, микрорайона </w:t>
      </w:r>
      <w:proofErr w:type="spellStart"/>
      <w:r>
        <w:rPr>
          <w:rFonts w:eastAsia="Calibri"/>
          <w:sz w:val="20"/>
          <w:szCs w:val="20"/>
          <w:lang w:eastAsia="en-US"/>
        </w:rPr>
        <w:t>Тальяны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с. Тихоновка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  .</w:t>
      </w:r>
      <w:proofErr w:type="gramEnd"/>
    </w:p>
    <w:p w:rsidR="007A4B9C" w:rsidRDefault="007A4B9C" w:rsidP="007A4B9C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Также новое жилье предполагается строить в черте других населенных </w:t>
      </w:r>
      <w:proofErr w:type="spellStart"/>
      <w:proofErr w:type="gramStart"/>
      <w:r>
        <w:rPr>
          <w:rFonts w:eastAsia="Calibri"/>
          <w:sz w:val="20"/>
          <w:szCs w:val="20"/>
          <w:lang w:eastAsia="en-US"/>
        </w:rPr>
        <w:t>населенных</w:t>
      </w:r>
      <w:proofErr w:type="spellEnd"/>
      <w:proofErr w:type="gramEnd"/>
      <w:r>
        <w:rPr>
          <w:rFonts w:eastAsia="Calibri"/>
          <w:sz w:val="20"/>
          <w:szCs w:val="20"/>
          <w:lang w:eastAsia="en-US"/>
        </w:rPr>
        <w:t xml:space="preserve"> пунктов. 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eastAsia="x-none"/>
        </w:rPr>
      </w:pPr>
      <w:r>
        <w:rPr>
          <w:b/>
          <w:bCs/>
          <w:color w:val="000000"/>
          <w:spacing w:val="4"/>
          <w:sz w:val="20"/>
          <w:szCs w:val="20"/>
          <w:lang w:val="x-none" w:eastAsia="x-none"/>
        </w:rPr>
        <w:t>2. Развитие объектов коммунальной инфраструктуры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eastAsia="x-none"/>
        </w:rPr>
      </w:pPr>
      <w:r>
        <w:rPr>
          <w:b/>
          <w:bCs/>
          <w:color w:val="000000"/>
          <w:spacing w:val="4"/>
          <w:sz w:val="20"/>
          <w:szCs w:val="20"/>
          <w:lang w:val="x-none" w:eastAsia="x-none"/>
        </w:rPr>
        <w:t>2.1.</w:t>
      </w:r>
      <w:r>
        <w:rPr>
          <w:b/>
          <w:bCs/>
          <w:color w:val="000000"/>
          <w:spacing w:val="4"/>
          <w:sz w:val="20"/>
          <w:szCs w:val="20"/>
          <w:lang w:eastAsia="x-none"/>
        </w:rPr>
        <w:t>1</w:t>
      </w:r>
      <w:r>
        <w:rPr>
          <w:b/>
          <w:bCs/>
          <w:color w:val="000000"/>
          <w:spacing w:val="4"/>
          <w:sz w:val="20"/>
          <w:szCs w:val="20"/>
          <w:lang w:val="x-none" w:eastAsia="x-none"/>
        </w:rPr>
        <w:t xml:space="preserve"> Анализ существующей системы теплоснабжения</w:t>
      </w:r>
    </w:p>
    <w:p w:rsidR="007A4B9C" w:rsidRDefault="007A4B9C" w:rsidP="007A4B9C">
      <w:pPr>
        <w:suppressAutoHyphens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С. Тихоновка</w:t>
      </w:r>
    </w:p>
    <w:p w:rsidR="007A4B9C" w:rsidRDefault="007A4B9C" w:rsidP="007A4B9C">
      <w:pPr>
        <w:suppressAutoHyphens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Система теплоснабжения с. Тихоновка децентрализованная. </w:t>
      </w:r>
      <w:proofErr w:type="gramStart"/>
      <w:r>
        <w:rPr>
          <w:sz w:val="20"/>
          <w:szCs w:val="20"/>
        </w:rPr>
        <w:t>Теплоснабжение школы и больницы осуществляется от электрической и угольной котельных, административных зданий осуществляется электро-конвектором.</w:t>
      </w:r>
      <w:proofErr w:type="gramEnd"/>
      <w:r>
        <w:rPr>
          <w:sz w:val="20"/>
          <w:szCs w:val="20"/>
        </w:rPr>
        <w:t xml:space="preserve"> Теплоснабжение общественной застройки (школа) осуществляется от котельной установленной мощностью 2,2 Гкал/час, год ввода в эксплуатацию 2010 г, режим работы водогрейный;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Система теплоснабжения открытая. Способ прокладки тепловых сетей- подземный в канале с изоляцией, протяжённостью </w:t>
      </w:r>
      <w:smartTag w:uri="urn:schemas-microsoft-com:office:smarttags" w:element="metricconverter">
        <w:smartTagPr>
          <w:attr w:name="ProductID" w:val="25 метров"/>
        </w:smartTagPr>
        <w:r>
          <w:rPr>
            <w:bCs/>
            <w:color w:val="000000"/>
            <w:spacing w:val="4"/>
            <w:sz w:val="20"/>
            <w:szCs w:val="20"/>
            <w:lang w:val="x-none" w:eastAsia="x-none"/>
          </w:rPr>
          <w:t>25 метров</w:t>
        </w:r>
      </w:smartTag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>
          <w:rPr>
            <w:bCs/>
            <w:color w:val="000000"/>
            <w:spacing w:val="4"/>
            <w:sz w:val="20"/>
            <w:szCs w:val="20"/>
            <w:lang w:val="x-none" w:eastAsia="x-none"/>
          </w:rPr>
          <w:t>50 мм</w:t>
        </w:r>
      </w:smartTag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., наружное с изоляцией протяженностью </w:t>
      </w:r>
      <w:smartTag w:uri="urn:schemas-microsoft-com:office:smarttags" w:element="metricconverter">
        <w:smartTagPr>
          <w:attr w:name="ProductID" w:val="40 метров"/>
        </w:smartTagPr>
        <w:r>
          <w:rPr>
            <w:bCs/>
            <w:color w:val="000000"/>
            <w:spacing w:val="4"/>
            <w:sz w:val="20"/>
            <w:szCs w:val="20"/>
            <w:lang w:val="x-none" w:eastAsia="x-none"/>
          </w:rPr>
          <w:t>40 метров</w:t>
        </w:r>
      </w:smartTag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>
          <w:rPr>
            <w:bCs/>
            <w:color w:val="000000"/>
            <w:spacing w:val="4"/>
            <w:sz w:val="20"/>
            <w:szCs w:val="20"/>
            <w:lang w:val="x-none" w:eastAsia="x-none"/>
          </w:rPr>
          <w:t>50 мм</w:t>
        </w:r>
      </w:smartTag>
      <w:r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Индивидуальная жилая застройка отапливается от собственных котлов. Топливом служат дрова и </w:t>
      </w:r>
      <w:proofErr w:type="spellStart"/>
      <w:r>
        <w:rPr>
          <w:bCs/>
          <w:color w:val="000000"/>
          <w:spacing w:val="4"/>
          <w:sz w:val="20"/>
          <w:szCs w:val="20"/>
          <w:lang w:val="x-none" w:eastAsia="x-none"/>
        </w:rPr>
        <w:t>электроотопление</w:t>
      </w:r>
      <w:proofErr w:type="spellEnd"/>
      <w:r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7A4B9C" w:rsidRDefault="007A4B9C" w:rsidP="007A4B9C">
      <w:pPr>
        <w:tabs>
          <w:tab w:val="left" w:pos="900"/>
        </w:tabs>
        <w:suppressAutoHyphens w:val="0"/>
        <w:ind w:firstLine="141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Анализируя современное состояние системы </w:t>
      </w:r>
      <w:proofErr w:type="gramStart"/>
      <w:r>
        <w:rPr>
          <w:sz w:val="20"/>
          <w:szCs w:val="20"/>
          <w:lang w:eastAsia="ru-RU"/>
        </w:rPr>
        <w:t>тепло-энергоснабжения</w:t>
      </w:r>
      <w:proofErr w:type="gramEnd"/>
      <w:r>
        <w:rPr>
          <w:sz w:val="20"/>
          <w:szCs w:val="20"/>
          <w:lang w:eastAsia="ru-RU"/>
        </w:rPr>
        <w:t>, установлена недостаточность электрических мощностей на территории с учетом застройки новых улиц – Лермонтова, Подгорная.</w:t>
      </w:r>
    </w:p>
    <w:p w:rsidR="007A4B9C" w:rsidRDefault="007A4B9C" w:rsidP="007A4B9C">
      <w:pPr>
        <w:suppressAutoHyphens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Чилим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Cs/>
          <w:color w:val="000000"/>
          <w:spacing w:val="4"/>
          <w:sz w:val="20"/>
          <w:szCs w:val="20"/>
          <w:lang w:val="x-none" w:eastAsia="x-none"/>
        </w:rPr>
        <w:lastRenderedPageBreak/>
        <w:t>Система теплоснабжения деревни печное отопление. Топливом служат дрова.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Cs/>
          <w:color w:val="000000"/>
          <w:spacing w:val="4"/>
          <w:sz w:val="20"/>
          <w:szCs w:val="20"/>
          <w:lang w:val="x-none" w:eastAsia="x-none"/>
        </w:rPr>
        <w:t>Теплоснабжение школы</w:t>
      </w:r>
      <w:r>
        <w:rPr>
          <w:bCs/>
          <w:color w:val="000000"/>
          <w:spacing w:val="4"/>
          <w:sz w:val="20"/>
          <w:szCs w:val="20"/>
          <w:lang w:eastAsia="x-none"/>
        </w:rPr>
        <w:t xml:space="preserve"> и </w:t>
      </w:r>
      <w:proofErr w:type="spellStart"/>
      <w:r>
        <w:rPr>
          <w:bCs/>
          <w:color w:val="000000"/>
          <w:spacing w:val="4"/>
          <w:sz w:val="20"/>
          <w:szCs w:val="20"/>
          <w:lang w:eastAsia="x-none"/>
        </w:rPr>
        <w:t>ФАПа</w:t>
      </w:r>
      <w:proofErr w:type="spellEnd"/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 осуществляется от </w:t>
      </w:r>
      <w:r>
        <w:rPr>
          <w:bCs/>
          <w:color w:val="000000"/>
          <w:spacing w:val="4"/>
          <w:sz w:val="20"/>
          <w:szCs w:val="20"/>
          <w:lang w:eastAsia="x-none"/>
        </w:rPr>
        <w:t>электро-конвектора и дровами</w:t>
      </w:r>
      <w:r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>
        <w:rPr>
          <w:bCs/>
          <w:color w:val="000000"/>
          <w:spacing w:val="4"/>
          <w:sz w:val="20"/>
          <w:szCs w:val="20"/>
          <w:lang w:val="x-none" w:eastAsia="x-none"/>
        </w:rPr>
        <w:t>электроотопление</w:t>
      </w:r>
      <w:proofErr w:type="spellEnd"/>
      <w:r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Cs/>
          <w:color w:val="000000"/>
          <w:spacing w:val="4"/>
          <w:sz w:val="20"/>
          <w:szCs w:val="20"/>
          <w:lang w:val="x-none" w:eastAsia="x-none"/>
        </w:rPr>
        <w:t>Анализируя современное состояние системы теплоснабжения, установлено, что существующая система теплоснабжения населённого пункта</w:t>
      </w:r>
      <w:bookmarkStart w:id="5" w:name="_Toc227741586"/>
      <w:bookmarkStart w:id="6" w:name="_Toc249539649"/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  на данный момент является оптимальным</w:t>
      </w:r>
      <w:bookmarkEnd w:id="5"/>
      <w:bookmarkEnd w:id="6"/>
      <w:r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7A4B9C" w:rsidRDefault="007A4B9C" w:rsidP="007A4B9C">
      <w:pPr>
        <w:suppressAutoHyphens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Парамоновка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Cs/>
          <w:color w:val="000000"/>
          <w:spacing w:val="4"/>
          <w:sz w:val="20"/>
          <w:szCs w:val="20"/>
          <w:lang w:val="x-none" w:eastAsia="x-none"/>
        </w:rPr>
        <w:t>Система теплоснабжения деревни печное отопление. Топливом служат дрова.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>
        <w:rPr>
          <w:bCs/>
          <w:color w:val="000000"/>
          <w:spacing w:val="4"/>
          <w:sz w:val="20"/>
          <w:szCs w:val="20"/>
          <w:lang w:val="x-none" w:eastAsia="x-none"/>
        </w:rPr>
        <w:t>электроотопление</w:t>
      </w:r>
      <w:proofErr w:type="spellEnd"/>
      <w:r>
        <w:rPr>
          <w:bCs/>
          <w:color w:val="000000"/>
          <w:spacing w:val="4"/>
          <w:sz w:val="20"/>
          <w:szCs w:val="20"/>
          <w:lang w:val="x-none" w:eastAsia="x-none"/>
        </w:rPr>
        <w:t>.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Cs/>
          <w:color w:val="000000"/>
          <w:spacing w:val="4"/>
          <w:sz w:val="20"/>
          <w:szCs w:val="20"/>
          <w:lang w:val="x-none" w:eastAsia="x-none"/>
        </w:rPr>
        <w:t>Анализируя современное состояние системы теплоснабжения, установлено, что существующая система теплоснабжения населённого пункта  на данный момент является оптимальным.</w:t>
      </w:r>
    </w:p>
    <w:p w:rsidR="007A4B9C" w:rsidRDefault="007A4B9C" w:rsidP="007A4B9C">
      <w:pPr>
        <w:pStyle w:val="a3"/>
        <w:numPr>
          <w:ilvl w:val="2"/>
          <w:numId w:val="1"/>
        </w:numPr>
        <w:suppressAutoHyphens w:val="0"/>
        <w:spacing w:line="276" w:lineRule="auto"/>
        <w:ind w:right="-185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Энергоснабжения.</w:t>
      </w:r>
    </w:p>
    <w:p w:rsidR="007A4B9C" w:rsidRDefault="007A4B9C" w:rsidP="007A4B9C">
      <w:pPr>
        <w:tabs>
          <w:tab w:val="num" w:pos="-57"/>
        </w:tabs>
        <w:suppressAutoHyphens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Электроснабжение МО «Тихоновка» Боханского района Иркутской области осуществляется от сетей и подстанций Иркутской энергосистемы, филиал «Восточные электросети» через опорный центр питания - ПС 110/10 </w:t>
      </w:r>
      <w:proofErr w:type="spellStart"/>
      <w:r>
        <w:rPr>
          <w:sz w:val="20"/>
          <w:szCs w:val="20"/>
          <w:lang w:eastAsia="ru-RU"/>
        </w:rPr>
        <w:t>кВ</w:t>
      </w:r>
      <w:proofErr w:type="spellEnd"/>
      <w:r>
        <w:rPr>
          <w:sz w:val="20"/>
          <w:szCs w:val="20"/>
          <w:lang w:eastAsia="ru-RU"/>
        </w:rPr>
        <w:t xml:space="preserve"> «Тихоновка». </w:t>
      </w:r>
      <w:proofErr w:type="spellStart"/>
      <w:r>
        <w:rPr>
          <w:sz w:val="20"/>
          <w:szCs w:val="20"/>
          <w:lang w:eastAsia="ru-RU"/>
        </w:rPr>
        <w:t>Двухтрансформаторная</w:t>
      </w:r>
      <w:proofErr w:type="spellEnd"/>
      <w:r>
        <w:rPr>
          <w:sz w:val="20"/>
          <w:szCs w:val="20"/>
          <w:lang w:eastAsia="ru-RU"/>
        </w:rPr>
        <w:t xml:space="preserve"> электроподстанция «Тихоновка» установленной мощностью 16,3 МВА </w:t>
      </w:r>
      <w:proofErr w:type="gramStart"/>
      <w:r>
        <w:rPr>
          <w:sz w:val="20"/>
          <w:szCs w:val="20"/>
          <w:lang w:eastAsia="ru-RU"/>
        </w:rPr>
        <w:t>расположена</w:t>
      </w:r>
      <w:proofErr w:type="gramEnd"/>
      <w:r>
        <w:rPr>
          <w:sz w:val="20"/>
          <w:szCs w:val="20"/>
          <w:lang w:eastAsia="ru-RU"/>
        </w:rPr>
        <w:t xml:space="preserve"> в с. Тихоновка. Распределение электроэнергии по населённым пунктам осуществляется на напряжении 10 </w:t>
      </w:r>
      <w:proofErr w:type="spellStart"/>
      <w:r>
        <w:rPr>
          <w:sz w:val="20"/>
          <w:szCs w:val="20"/>
          <w:lang w:eastAsia="ru-RU"/>
        </w:rPr>
        <w:t>кВ</w:t>
      </w:r>
      <w:proofErr w:type="spellEnd"/>
      <w:r>
        <w:rPr>
          <w:sz w:val="20"/>
          <w:szCs w:val="20"/>
          <w:lang w:eastAsia="ru-RU"/>
        </w:rPr>
        <w:t xml:space="preserve"> от ПС «Тихоновка».</w:t>
      </w:r>
    </w:p>
    <w:p w:rsidR="007A4B9C" w:rsidRDefault="007A4B9C" w:rsidP="007A4B9C">
      <w:pPr>
        <w:tabs>
          <w:tab w:val="num" w:pos="-57"/>
        </w:tabs>
        <w:suppressAutoHyphens w:val="0"/>
        <w:spacing w:before="120"/>
        <w:ind w:firstLine="720"/>
        <w:jc w:val="both"/>
        <w:outlineLvl w:val="0"/>
        <w:rPr>
          <w:i/>
          <w:sz w:val="20"/>
          <w:szCs w:val="20"/>
          <w:u w:val="single"/>
          <w:lang w:eastAsia="ru-RU"/>
        </w:rPr>
      </w:pPr>
      <w:r>
        <w:rPr>
          <w:i/>
          <w:sz w:val="20"/>
          <w:szCs w:val="20"/>
          <w:u w:val="single"/>
          <w:lang w:eastAsia="ru-RU"/>
        </w:rPr>
        <w:t>Характеристика высоковольтного электросетевого комплекса</w:t>
      </w:r>
    </w:p>
    <w:p w:rsidR="007A4B9C" w:rsidRDefault="007A4B9C" w:rsidP="007A4B9C">
      <w:pPr>
        <w:tabs>
          <w:tab w:val="num" w:pos="-57"/>
        </w:tabs>
        <w:suppressAutoHyphens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Высоковольтный электросетевой комплекс на территории МО «Тихоновка» представлен:</w:t>
      </w:r>
    </w:p>
    <w:p w:rsidR="007A4B9C" w:rsidRDefault="007A4B9C" w:rsidP="007A4B9C">
      <w:pPr>
        <w:numPr>
          <w:ilvl w:val="0"/>
          <w:numId w:val="2"/>
        </w:numPr>
        <w:tabs>
          <w:tab w:val="num" w:pos="-57"/>
        </w:tabs>
        <w:suppressAutoHyphens w:val="0"/>
        <w:ind w:left="714"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Распределительным комплексом регионального значения:</w:t>
      </w:r>
    </w:p>
    <w:p w:rsidR="007A4B9C" w:rsidRDefault="007A4B9C" w:rsidP="007A4B9C">
      <w:pPr>
        <w:tabs>
          <w:tab w:val="num" w:pos="-57"/>
        </w:tabs>
        <w:suppressAutoHyphens w:val="0"/>
        <w:ind w:left="714" w:firstLine="720"/>
        <w:jc w:val="both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ВЛ</w:t>
      </w:r>
      <w:proofErr w:type="gramEnd"/>
      <w:r>
        <w:rPr>
          <w:sz w:val="20"/>
          <w:szCs w:val="20"/>
          <w:lang w:eastAsia="ru-RU"/>
        </w:rPr>
        <w:t xml:space="preserve"> 110 </w:t>
      </w:r>
      <w:proofErr w:type="spellStart"/>
      <w:r>
        <w:rPr>
          <w:sz w:val="20"/>
          <w:szCs w:val="20"/>
          <w:lang w:eastAsia="ru-RU"/>
        </w:rPr>
        <w:t>кВ</w:t>
      </w:r>
      <w:proofErr w:type="spellEnd"/>
      <w:r>
        <w:rPr>
          <w:sz w:val="20"/>
          <w:szCs w:val="20"/>
          <w:lang w:eastAsia="ru-RU"/>
        </w:rPr>
        <w:t xml:space="preserve"> «Оса - Тихоновка»;</w:t>
      </w:r>
    </w:p>
    <w:p w:rsidR="007A4B9C" w:rsidRDefault="007A4B9C" w:rsidP="007A4B9C">
      <w:pPr>
        <w:numPr>
          <w:ilvl w:val="0"/>
          <w:numId w:val="2"/>
        </w:numPr>
        <w:tabs>
          <w:tab w:val="num" w:pos="-57"/>
        </w:tabs>
        <w:suppressAutoHyphens w:val="0"/>
        <w:ind w:left="714"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распределительным электросетевым комплексом местного значения:</w:t>
      </w:r>
    </w:p>
    <w:p w:rsidR="007A4B9C" w:rsidRDefault="007A4B9C" w:rsidP="007A4B9C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ПС 110/10 «Тихоновка»;</w:t>
      </w:r>
    </w:p>
    <w:p w:rsidR="007A4B9C" w:rsidRDefault="007A4B9C" w:rsidP="007A4B9C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воздушные и воздушно-кабельные линии напряжением 10 </w:t>
      </w:r>
      <w:proofErr w:type="spellStart"/>
      <w:r>
        <w:rPr>
          <w:sz w:val="20"/>
          <w:szCs w:val="20"/>
          <w:lang w:eastAsia="ru-RU"/>
        </w:rPr>
        <w:t>кВ</w:t>
      </w:r>
      <w:proofErr w:type="spellEnd"/>
      <w:r>
        <w:rPr>
          <w:sz w:val="20"/>
          <w:szCs w:val="20"/>
          <w:lang w:eastAsia="ru-RU"/>
        </w:rPr>
        <w:t>;</w:t>
      </w:r>
    </w:p>
    <w:p w:rsidR="007A4B9C" w:rsidRDefault="007A4B9C" w:rsidP="007A4B9C">
      <w:pPr>
        <w:numPr>
          <w:ilvl w:val="0"/>
          <w:numId w:val="3"/>
        </w:numPr>
        <w:tabs>
          <w:tab w:val="num" w:pos="-57"/>
          <w:tab w:val="num" w:pos="1080"/>
        </w:tabs>
        <w:suppressAutoHyphens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РП и ТП напряжением 10/0,4 </w:t>
      </w:r>
      <w:proofErr w:type="spellStart"/>
      <w:r>
        <w:rPr>
          <w:sz w:val="20"/>
          <w:szCs w:val="20"/>
          <w:lang w:eastAsia="ru-RU"/>
        </w:rPr>
        <w:t>кВ.</w:t>
      </w:r>
      <w:proofErr w:type="spellEnd"/>
    </w:p>
    <w:p w:rsidR="007A4B9C" w:rsidRDefault="007A4B9C" w:rsidP="007A4B9C">
      <w:pPr>
        <w:tabs>
          <w:tab w:val="num" w:pos="-57"/>
        </w:tabs>
        <w:suppressAutoHyphens w:val="0"/>
        <w:spacing w:before="60"/>
        <w:ind w:firstLine="720"/>
        <w:jc w:val="both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Трансформаторная мощность, установленная на центре питания распределительной сети поселения составляет</w:t>
      </w:r>
      <w:proofErr w:type="gramEnd"/>
      <w:r>
        <w:rPr>
          <w:sz w:val="20"/>
          <w:szCs w:val="20"/>
          <w:lang w:eastAsia="ru-RU"/>
        </w:rPr>
        <w:t xml:space="preserve"> 16,3 МВА.</w:t>
      </w:r>
    </w:p>
    <w:p w:rsidR="007A4B9C" w:rsidRDefault="007A4B9C" w:rsidP="007A4B9C">
      <w:pPr>
        <w:tabs>
          <w:tab w:val="num" w:pos="-57"/>
        </w:tabs>
        <w:suppressAutoHyphens w:val="0"/>
        <w:spacing w:after="12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Краткая характеристика электроподстанций и высоковольтных сетей напряжением 35 и выше киловольт сведена в таблицы 12.1-1 и 12.1-2.</w:t>
      </w:r>
    </w:p>
    <w:p w:rsidR="007A4B9C" w:rsidRDefault="007A4B9C" w:rsidP="007A4B9C">
      <w:pPr>
        <w:suppressAutoHyphens w:val="0"/>
        <w:spacing w:line="276" w:lineRule="auto"/>
        <w:ind w:right="-185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2.2.</w:t>
      </w:r>
      <w:bookmarkEnd w:id="3"/>
      <w:bookmarkEnd w:id="4"/>
      <w:r>
        <w:rPr>
          <w:rFonts w:eastAsia="Calibri"/>
          <w:b/>
          <w:sz w:val="20"/>
          <w:szCs w:val="20"/>
          <w:lang w:eastAsia="en-US"/>
        </w:rPr>
        <w:t xml:space="preserve"> Анализ  системы водоснабжения</w:t>
      </w:r>
    </w:p>
    <w:p w:rsidR="007A4B9C" w:rsidRDefault="007A4B9C" w:rsidP="007A4B9C">
      <w:pPr>
        <w:tabs>
          <w:tab w:val="left" w:pos="284"/>
        </w:tabs>
        <w:suppressAutoHyphens w:val="0"/>
        <w:ind w:firstLine="709"/>
        <w:jc w:val="both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настоящее время  в населенных пунктах МО «Тихоновка» хозяйственно-питьевое водоснабжение осуществляется, в основном, децентрализовано. </w:t>
      </w:r>
    </w:p>
    <w:p w:rsidR="007A4B9C" w:rsidRDefault="007A4B9C" w:rsidP="007A4B9C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7A4B9C" w:rsidRDefault="007A4B9C" w:rsidP="007A4B9C">
      <w:pPr>
        <w:suppressAutoHyphens w:val="0"/>
        <w:ind w:left="-567" w:firstLine="56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Протоколы исследования питьевой воды на качество проводится на две водонапорные башни. Башни находятся в удовлетворительном состоянии, ремонты и строительства проведены в 2011-2013г.г.</w:t>
      </w:r>
    </w:p>
    <w:p w:rsidR="007A4B9C" w:rsidRDefault="007A4B9C" w:rsidP="007A4B9C">
      <w:pPr>
        <w:tabs>
          <w:tab w:val="left" w:pos="284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Общая производительность составляет  148 м</w:t>
      </w:r>
      <w:r>
        <w:rPr>
          <w:sz w:val="20"/>
          <w:szCs w:val="20"/>
          <w:vertAlign w:val="superscript"/>
          <w:lang w:eastAsia="ru-RU"/>
        </w:rPr>
        <w:t>3</w:t>
      </w:r>
      <w:r>
        <w:rPr>
          <w:sz w:val="20"/>
          <w:szCs w:val="20"/>
          <w:lang w:eastAsia="ru-RU"/>
        </w:rPr>
        <w:t>/</w:t>
      </w:r>
      <w:proofErr w:type="spellStart"/>
      <w:r>
        <w:rPr>
          <w:sz w:val="20"/>
          <w:szCs w:val="20"/>
          <w:lang w:eastAsia="ru-RU"/>
        </w:rPr>
        <w:t>сут</w:t>
      </w:r>
      <w:proofErr w:type="spellEnd"/>
      <w:r>
        <w:rPr>
          <w:sz w:val="20"/>
          <w:szCs w:val="20"/>
          <w:lang w:eastAsia="ru-RU"/>
        </w:rPr>
        <w:t>. Общее водопотребление – 28 м</w:t>
      </w:r>
      <w:r>
        <w:rPr>
          <w:sz w:val="20"/>
          <w:szCs w:val="20"/>
          <w:vertAlign w:val="superscript"/>
          <w:lang w:eastAsia="ru-RU"/>
        </w:rPr>
        <w:t>3</w:t>
      </w:r>
      <w:r>
        <w:rPr>
          <w:sz w:val="20"/>
          <w:szCs w:val="20"/>
          <w:lang w:eastAsia="ru-RU"/>
        </w:rPr>
        <w:t>/</w:t>
      </w:r>
      <w:proofErr w:type="spellStart"/>
      <w:r>
        <w:rPr>
          <w:sz w:val="20"/>
          <w:szCs w:val="20"/>
          <w:lang w:eastAsia="ru-RU"/>
        </w:rPr>
        <w:t>сут</w:t>
      </w:r>
      <w:proofErr w:type="spellEnd"/>
      <w:r>
        <w:rPr>
          <w:sz w:val="20"/>
          <w:szCs w:val="20"/>
          <w:lang w:eastAsia="ru-RU"/>
        </w:rPr>
        <w:t xml:space="preserve">. </w:t>
      </w:r>
    </w:p>
    <w:p w:rsidR="007A4B9C" w:rsidRDefault="007A4B9C" w:rsidP="007A4B9C">
      <w:pPr>
        <w:tabs>
          <w:tab w:val="left" w:pos="284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7A4B9C" w:rsidRDefault="007A4B9C" w:rsidP="007A4B9C">
      <w:pPr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целевых программах «Питьевая вода» и «Чистая вода» администрация  МО «Тихоновка»  не участвует. </w:t>
      </w:r>
    </w:p>
    <w:p w:rsidR="007A4B9C" w:rsidRDefault="007A4B9C" w:rsidP="007A4B9C">
      <w:pPr>
        <w:tabs>
          <w:tab w:val="left" w:pos="284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Часть население усадебной застройки пользуется водой из шахтных  колодцев.</w:t>
      </w:r>
    </w:p>
    <w:p w:rsidR="007A4B9C" w:rsidRDefault="007A4B9C" w:rsidP="007A4B9C">
      <w:pPr>
        <w:tabs>
          <w:tab w:val="left" w:pos="284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Износ сооружений водопровода составляет порядка 38%.  </w:t>
      </w:r>
    </w:p>
    <w:p w:rsidR="007A4B9C" w:rsidRDefault="007A4B9C" w:rsidP="007A4B9C">
      <w:pPr>
        <w:tabs>
          <w:tab w:val="left" w:pos="284"/>
        </w:tabs>
        <w:suppressAutoHyphens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7A4B9C" w:rsidRDefault="007A4B9C" w:rsidP="007A4B9C">
      <w:pPr>
        <w:tabs>
          <w:tab w:val="left" w:pos="284"/>
        </w:tabs>
        <w:suppressAutoHyphens w:val="0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Таблица  Характеристика сооружений водоснабжения МО «Тихоновка»</w:t>
      </w:r>
    </w:p>
    <w:p w:rsidR="007A4B9C" w:rsidRDefault="007A4B9C" w:rsidP="007A4B9C">
      <w:pPr>
        <w:tabs>
          <w:tab w:val="left" w:pos="284"/>
        </w:tabs>
        <w:suppressAutoHyphens w:val="0"/>
        <w:ind w:left="-567" w:firstLine="28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541"/>
        <w:gridCol w:w="2019"/>
        <w:gridCol w:w="704"/>
        <w:gridCol w:w="1367"/>
        <w:gridCol w:w="2067"/>
        <w:gridCol w:w="1328"/>
      </w:tblGrid>
      <w:tr w:rsidR="007A4B9C" w:rsidTr="007A4B9C">
        <w:trPr>
          <w:trHeight w:val="5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ru-RU"/>
              </w:rPr>
              <w:t>Принадлежность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ru-RU"/>
              </w:rPr>
              <w:t>Проектная мощность, м</w:t>
            </w:r>
            <w:r>
              <w:rPr>
                <w:b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ru-RU"/>
              </w:rPr>
              <w:t>Фактическое водопотребление, м</w:t>
            </w:r>
            <w:r>
              <w:rPr>
                <w:b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ru-RU"/>
              </w:rPr>
              <w:t>Вид источника</w:t>
            </w:r>
          </w:p>
        </w:tc>
      </w:tr>
      <w:tr w:rsidR="007A4B9C" w:rsidTr="007A4B9C">
        <w:trPr>
          <w:trHeight w:val="44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ДЭУ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скважина</w:t>
            </w:r>
          </w:p>
        </w:tc>
      </w:tr>
      <w:tr w:rsidR="007A4B9C" w:rsidTr="007A4B9C">
        <w:trPr>
          <w:trHeight w:val="3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Тихоновская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sz w:val="20"/>
                <w:szCs w:val="20"/>
                <w:lang w:eastAsia="ru-RU"/>
              </w:rPr>
              <w:t>ольница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скважина</w:t>
            </w:r>
          </w:p>
        </w:tc>
      </w:tr>
      <w:tr w:rsidR="007A4B9C" w:rsidTr="007A4B9C">
        <w:trPr>
          <w:trHeight w:val="3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ихоновка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скважина</w:t>
            </w:r>
          </w:p>
        </w:tc>
      </w:tr>
      <w:tr w:rsidR="007A4B9C" w:rsidTr="007A4B9C">
        <w:trPr>
          <w:trHeight w:val="3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sz w:val="20"/>
                <w:szCs w:val="20"/>
                <w:lang w:eastAsia="ru-RU"/>
              </w:rPr>
              <w:t>илим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скважина</w:t>
            </w:r>
          </w:p>
        </w:tc>
      </w:tr>
      <w:tr w:rsidR="007A4B9C" w:rsidTr="007A4B9C">
        <w:trPr>
          <w:trHeight w:val="3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д. </w:t>
            </w:r>
            <w:r>
              <w:rPr>
                <w:sz w:val="20"/>
                <w:szCs w:val="20"/>
                <w:lang w:eastAsia="ru-RU"/>
              </w:rPr>
              <w:lastRenderedPageBreak/>
              <w:t>Парамоновка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7A4B9C" w:rsidRDefault="007A4B9C" w:rsidP="007A4B9C">
      <w:pPr>
        <w:keepNext/>
        <w:suppressAutoHyphens w:val="0"/>
        <w:spacing w:line="264" w:lineRule="auto"/>
        <w:outlineLvl w:val="1"/>
        <w:rPr>
          <w:rFonts w:cs="Arial"/>
          <w:b/>
          <w:bCs/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Муниципальное образование «Тихоновка» планирует следующие мероприятия по улучшению водоснабжения населения: ремонт летнего водопровода, приобретение и монтаж водоочистной установки для водонапорных башен ул. Чехова и д. Чилим 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val="x-none" w:eastAsia="x-none"/>
        </w:rPr>
      </w:pPr>
      <w:r>
        <w:rPr>
          <w:b/>
          <w:bCs/>
          <w:color w:val="000000"/>
          <w:spacing w:val="4"/>
          <w:sz w:val="20"/>
          <w:szCs w:val="20"/>
          <w:lang w:val="x-none" w:eastAsia="x-none"/>
        </w:rPr>
        <w:t>2.3.Анализ существующей организации объектов, используемых для утилизации (захоронении) твердых бытовых отходов</w:t>
      </w:r>
    </w:p>
    <w:p w:rsidR="007A4B9C" w:rsidRDefault="007A4B9C" w:rsidP="007A4B9C">
      <w:pPr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 настоящее время на территории муниципального образования имеется действующая несанкционированная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0.5 га"/>
        </w:smartTagPr>
        <w:r>
          <w:rPr>
            <w:rFonts w:eastAsia="Calibri"/>
            <w:sz w:val="20"/>
            <w:szCs w:val="20"/>
            <w:lang w:eastAsia="en-US"/>
          </w:rPr>
          <w:t>0.5 га</w:t>
        </w:r>
      </w:smartTag>
      <w:r>
        <w:rPr>
          <w:rFonts w:eastAsia="Calibri"/>
          <w:sz w:val="20"/>
          <w:szCs w:val="20"/>
          <w:lang w:eastAsia="en-US"/>
        </w:rPr>
        <w:t xml:space="preserve">. </w:t>
      </w:r>
    </w:p>
    <w:p w:rsidR="007A4B9C" w:rsidRDefault="007A4B9C" w:rsidP="007A4B9C">
      <w:pPr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Эксплуатация свалки осуществляется с 1973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2 куб. м"/>
        </w:smartTagPr>
        <w:r>
          <w:rPr>
            <w:rFonts w:eastAsia="Calibri"/>
            <w:sz w:val="20"/>
            <w:szCs w:val="20"/>
            <w:lang w:eastAsia="en-US"/>
          </w:rPr>
          <w:t>142 куб. м</w:t>
        </w:r>
      </w:smartTag>
      <w:r>
        <w:rPr>
          <w:rFonts w:eastAsia="Calibri"/>
          <w:sz w:val="20"/>
          <w:szCs w:val="20"/>
          <w:lang w:eastAsia="en-US"/>
        </w:rPr>
        <w:t>.</w:t>
      </w:r>
    </w:p>
    <w:p w:rsidR="007A4B9C" w:rsidRDefault="007A4B9C" w:rsidP="007A4B9C">
      <w:pPr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Расстояние от границ свалки до ближайшего водного объекта (р. </w:t>
      </w:r>
      <w:proofErr w:type="spellStart"/>
      <w:r>
        <w:rPr>
          <w:rFonts w:eastAsia="Calibri"/>
          <w:sz w:val="20"/>
          <w:szCs w:val="20"/>
          <w:lang w:eastAsia="en-US"/>
        </w:rPr>
        <w:t>Ида</w:t>
      </w:r>
      <w:proofErr w:type="spellEnd"/>
      <w:r>
        <w:rPr>
          <w:rFonts w:eastAsia="Calibri"/>
          <w:sz w:val="20"/>
          <w:szCs w:val="20"/>
          <w:lang w:eastAsia="en-US"/>
        </w:rPr>
        <w:t>) составляет 3 км. Во время ливневых дождей загрязняющие вещества из «тела» свалки не попадают  в реку.</w:t>
      </w:r>
    </w:p>
    <w:p w:rsidR="007A4B9C" w:rsidRDefault="007A4B9C" w:rsidP="007A4B9C">
      <w:pPr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eastAsia="Calibri"/>
            <w:sz w:val="20"/>
            <w:szCs w:val="20"/>
            <w:lang w:eastAsia="en-US"/>
          </w:rPr>
          <w:t>500 м</w:t>
        </w:r>
      </w:smartTag>
      <w:r>
        <w:rPr>
          <w:rFonts w:eastAsia="Calibri"/>
          <w:sz w:val="20"/>
          <w:szCs w:val="20"/>
          <w:lang w:eastAsia="en-US"/>
        </w:rPr>
        <w:t>. Расстояние от границ свалки до границ селитебной зоны составляет 1 км.</w:t>
      </w:r>
    </w:p>
    <w:p w:rsidR="007A4B9C" w:rsidRDefault="007A4B9C" w:rsidP="007A4B9C">
      <w:pPr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Согласно СНиП ВП-60-75, удельная норма накопления твердых бытовых отходов в населенных пунктах равна 0,123 </w:t>
      </w:r>
      <w:proofErr w:type="spellStart"/>
      <w:r>
        <w:rPr>
          <w:rFonts w:eastAsia="Calibri"/>
          <w:sz w:val="20"/>
          <w:szCs w:val="20"/>
          <w:lang w:eastAsia="en-US"/>
        </w:rPr>
        <w:t>куб.м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в год на 1 человека, следовательно, в муниципальном образовании при населении 1618 человек за год может образоваться 142 </w:t>
      </w:r>
      <w:proofErr w:type="spellStart"/>
      <w:r>
        <w:rPr>
          <w:rFonts w:eastAsia="Calibri"/>
          <w:sz w:val="20"/>
          <w:szCs w:val="20"/>
          <w:lang w:eastAsia="en-US"/>
        </w:rPr>
        <w:t>куб.м</w:t>
      </w:r>
      <w:proofErr w:type="spellEnd"/>
      <w:r>
        <w:rPr>
          <w:rFonts w:eastAsia="Calibri"/>
          <w:sz w:val="20"/>
          <w:szCs w:val="20"/>
          <w:lang w:eastAsia="en-US"/>
        </w:rPr>
        <w:t>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7A4B9C" w:rsidRDefault="007A4B9C" w:rsidP="007A4B9C">
      <w:pPr>
        <w:suppressAutoHyphens w:val="0"/>
        <w:ind w:right="-6"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Загрязнение почв отходами производства и потребления является одной из серьезных экологических проблем как для муниципального образования «Тихоновка», так и для Боханского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7A4B9C" w:rsidRDefault="007A4B9C" w:rsidP="007A4B9C">
      <w:pPr>
        <w:tabs>
          <w:tab w:val="num" w:pos="0"/>
        </w:tabs>
        <w:suppressAutoHyphens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 настоящее время на территории муниципального образования  нет организованных участков для сбора, удаления и утилизации ТБО, на перспективу предусмотрено выделение площадки для сбора ТБО</w:t>
      </w:r>
    </w:p>
    <w:p w:rsidR="007A4B9C" w:rsidRDefault="007A4B9C" w:rsidP="007A4B9C">
      <w:pPr>
        <w:suppressAutoHyphens w:val="0"/>
        <w:ind w:right="-6"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7A4B9C" w:rsidRDefault="007A4B9C" w:rsidP="007A4B9C">
      <w:pPr>
        <w:suppressAutoHyphens w:val="0"/>
        <w:ind w:right="-6" w:firstLine="54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В настоящее время на территории </w:t>
      </w:r>
      <w:r>
        <w:rPr>
          <w:bCs/>
          <w:color w:val="000000"/>
          <w:spacing w:val="4"/>
          <w:sz w:val="20"/>
          <w:szCs w:val="20"/>
          <w:lang w:eastAsia="x-none"/>
        </w:rPr>
        <w:t>Боханского</w:t>
      </w:r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 района разрабатывается программа по генеральной схеме санитарной очистки территории </w:t>
      </w:r>
      <w:r>
        <w:rPr>
          <w:bCs/>
          <w:color w:val="000000"/>
          <w:spacing w:val="4"/>
          <w:sz w:val="20"/>
          <w:szCs w:val="20"/>
          <w:lang w:eastAsia="x-none"/>
        </w:rPr>
        <w:t>Боханского</w:t>
      </w:r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 муниципального района, в которой поселение принимает активное участие.</w:t>
      </w:r>
    </w:p>
    <w:p w:rsidR="007A4B9C" w:rsidRDefault="007A4B9C" w:rsidP="007A4B9C">
      <w:pPr>
        <w:tabs>
          <w:tab w:val="num" w:pos="360"/>
        </w:tabs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</w:p>
    <w:p w:rsidR="007A4B9C" w:rsidRDefault="007A4B9C" w:rsidP="007A4B9C">
      <w:pPr>
        <w:tabs>
          <w:tab w:val="num" w:pos="360"/>
        </w:tabs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2.3.1. Программа инвестиционных проектов в сфере утилизации твердых бытовых отходов</w:t>
      </w:r>
    </w:p>
    <w:p w:rsidR="007A4B9C" w:rsidRDefault="007A4B9C" w:rsidP="007A4B9C">
      <w:pPr>
        <w:tabs>
          <w:tab w:val="num" w:pos="360"/>
        </w:tabs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</w:p>
    <w:p w:rsidR="007A4B9C" w:rsidRDefault="007A4B9C" w:rsidP="007A4B9C">
      <w:pPr>
        <w:tabs>
          <w:tab w:val="num" w:pos="36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Программа инвестиционных проектов в сфере утилизации твердых бытовых отходов на территории муниципального образования «Тихоновка» отражена в таблице 3.</w:t>
      </w:r>
    </w:p>
    <w:p w:rsidR="007A4B9C" w:rsidRDefault="007A4B9C" w:rsidP="007A4B9C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Таблица 3</w:t>
      </w:r>
    </w:p>
    <w:tbl>
      <w:tblPr>
        <w:tblW w:w="16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850"/>
        <w:gridCol w:w="709"/>
        <w:gridCol w:w="850"/>
        <w:gridCol w:w="851"/>
        <w:gridCol w:w="850"/>
        <w:gridCol w:w="851"/>
        <w:gridCol w:w="992"/>
        <w:gridCol w:w="7520"/>
      </w:tblGrid>
      <w:tr w:rsidR="007A4B9C" w:rsidTr="007A4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firstLine="4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Сметная </w:t>
            </w: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</w:tc>
      </w:tr>
      <w:tr w:rsidR="007A4B9C" w:rsidTr="007A4B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контейнеров для мусора (8 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_GoBack"/>
            <w:bookmarkEnd w:id="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ind w:firstLin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345"/>
                <w:tab w:val="center" w:pos="3676"/>
              </w:tabs>
              <w:suppressAutoHyphens w:val="0"/>
              <w:spacing w:line="276" w:lineRule="auto"/>
              <w:ind w:firstLine="4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ab/>
              <w:t xml:space="preserve">100,0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>60,0</w:t>
            </w:r>
          </w:p>
        </w:tc>
      </w:tr>
      <w:tr w:rsidR="007A4B9C" w:rsidTr="007A4B9C">
        <w:trPr>
          <w:trHeight w:val="1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Строительство площадок для установки мусорных бункеров:</w:t>
            </w:r>
          </w:p>
          <w:p w:rsidR="007A4B9C" w:rsidRDefault="007A4B9C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Село Тихоновка</w:t>
            </w:r>
          </w:p>
          <w:p w:rsidR="007A4B9C" w:rsidRDefault="007A4B9C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Д.Чилим</w:t>
            </w:r>
            <w:proofErr w:type="spellEnd"/>
          </w:p>
          <w:p w:rsidR="007A4B9C" w:rsidRDefault="007A4B9C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Д. Парамоновка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 w:rsidP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7A4B9C" w:rsidRDefault="007A4B9C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Pr="007A4B9C" w:rsidRDefault="007A4B9C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A4B9C" w:rsidRPr="007A4B9C" w:rsidRDefault="007A4B9C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A4B9C" w:rsidRPr="007A4B9C" w:rsidRDefault="007A4B9C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A4B9C" w:rsidRPr="007A4B9C" w:rsidRDefault="007A4B9C">
            <w:pPr>
              <w:suppressAutoHyphens w:val="0"/>
              <w:spacing w:line="276" w:lineRule="auto"/>
              <w:ind w:firstLine="7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4B9C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150,0</w:t>
            </w: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50,0</w:t>
            </w:r>
          </w:p>
          <w:p w:rsidR="007A4B9C" w:rsidRDefault="007A4B9C">
            <w:pPr>
              <w:tabs>
                <w:tab w:val="center" w:pos="3652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150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>15050,0</w:t>
            </w: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50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50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A4B9C" w:rsidTr="007A4B9C">
        <w:trPr>
          <w:trHeight w:val="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ind w:firstLine="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center" w:pos="3652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350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>310,0</w:t>
            </w:r>
          </w:p>
          <w:p w:rsidR="007A4B9C" w:rsidRDefault="007A4B9C">
            <w:pPr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A4B9C" w:rsidRDefault="007A4B9C" w:rsidP="007A4B9C">
      <w:pPr>
        <w:suppressAutoHyphens w:val="0"/>
        <w:ind w:firstLine="720"/>
        <w:jc w:val="center"/>
        <w:rPr>
          <w:rFonts w:eastAsia="Calibri"/>
          <w:sz w:val="20"/>
          <w:szCs w:val="20"/>
          <w:lang w:eastAsia="en-US"/>
        </w:rPr>
      </w:pP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eastAsia="x-none"/>
        </w:rPr>
      </w:pPr>
      <w:r>
        <w:rPr>
          <w:b/>
          <w:bCs/>
          <w:color w:val="000000"/>
          <w:spacing w:val="4"/>
          <w:sz w:val="20"/>
          <w:szCs w:val="20"/>
          <w:lang w:val="x-none" w:eastAsia="x-none"/>
        </w:rPr>
        <w:t>2.4. Анализ существующего состояния дорожной сети</w:t>
      </w:r>
    </w:p>
    <w:p w:rsidR="007A4B9C" w:rsidRDefault="007A4B9C" w:rsidP="007A4B9C">
      <w:pPr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Территория муниципального образования «Тихоновка», в целом, хорошо связана  автодорожным сообщением с центром муниципального района п. Бохан 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содержатся в неудовлетворительном состоянии, требуют капитального ремонта.</w:t>
      </w:r>
    </w:p>
    <w:p w:rsidR="007A4B9C" w:rsidRDefault="007A4B9C" w:rsidP="007A4B9C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Развитие экономики муниципального образования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«Тихоновка» зависит от состояния </w:t>
      </w:r>
      <w:proofErr w:type="gramStart"/>
      <w:r>
        <w:rPr>
          <w:rFonts w:eastAsia="Calibri"/>
          <w:sz w:val="20"/>
          <w:szCs w:val="20"/>
          <w:lang w:eastAsia="en-US"/>
        </w:rPr>
        <w:t>автомобильный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дорог. Удовлетворение потребностей населения муниципального образования «Тихоновка»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7A4B9C" w:rsidRDefault="007A4B9C" w:rsidP="007A4B9C">
      <w:pPr>
        <w:suppressAutoHyphens w:val="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села. В настоящее время, автомобильные дороги не соответствуют </w:t>
      </w:r>
      <w:proofErr w:type="gramStart"/>
      <w:r>
        <w:rPr>
          <w:rFonts w:eastAsia="Calibri"/>
          <w:sz w:val="20"/>
          <w:szCs w:val="20"/>
          <w:lang w:eastAsia="en-US"/>
        </w:rPr>
        <w:t>современным</w:t>
      </w:r>
      <w:proofErr w:type="gramEnd"/>
      <w:r>
        <w:rPr>
          <w:rFonts w:eastAsia="Calibri"/>
          <w:sz w:val="20"/>
          <w:szCs w:val="20"/>
          <w:lang w:eastAsia="en-US"/>
        </w:rPr>
        <w:t xml:space="preserve"> </w:t>
      </w:r>
    </w:p>
    <w:p w:rsidR="007A4B9C" w:rsidRDefault="007A4B9C" w:rsidP="007A4B9C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требованиям, предъявляемым к их качеству, а уровень износа продолжает увеличиваться. Перед администрацией муниципального образования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«Тихоновка»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7A4B9C" w:rsidRDefault="007A4B9C" w:rsidP="007A4B9C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7A4B9C" w:rsidRDefault="007A4B9C" w:rsidP="007A4B9C">
      <w:pPr>
        <w:tabs>
          <w:tab w:val="num" w:pos="360"/>
        </w:tabs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2.4.1. Программа инвестиционных проектов в сфере дорожного строительства  </w:t>
      </w:r>
    </w:p>
    <w:p w:rsidR="007A4B9C" w:rsidRDefault="007A4B9C" w:rsidP="007A4B9C">
      <w:pPr>
        <w:tabs>
          <w:tab w:val="num" w:pos="360"/>
        </w:tabs>
        <w:suppressAutoHyphens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Программа инвестиционных проектов в сфере дорожного строительства муниципального образования «Тихоновка» на 2012 -2015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«Тихоновка», утвержденном Постановление главы МО «Тихоновка» № 39 от 28.06.2011г.</w:t>
      </w:r>
    </w:p>
    <w:p w:rsidR="007A4B9C" w:rsidRDefault="007A4B9C" w:rsidP="007A4B9C">
      <w:pPr>
        <w:tabs>
          <w:tab w:val="num" w:pos="360"/>
        </w:tabs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</w:p>
    <w:p w:rsidR="007A4B9C" w:rsidRDefault="007A4B9C" w:rsidP="007A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ПЕРЕЧЕНЬ</w:t>
      </w:r>
    </w:p>
    <w:p w:rsidR="007A4B9C" w:rsidRDefault="007A4B9C" w:rsidP="007A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0"/>
          <w:szCs w:val="20"/>
          <w:lang w:eastAsia="en-US"/>
        </w:rPr>
      </w:pPr>
    </w:p>
    <w:p w:rsidR="007A4B9C" w:rsidRDefault="007A4B9C" w:rsidP="007A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объектов по строительству, реконструкции, капитальному ремонту и ремонту автомобильных дорог и тротуаров</w:t>
      </w:r>
    </w:p>
    <w:p w:rsidR="007A4B9C" w:rsidRDefault="007A4B9C" w:rsidP="007A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uppressAutoHyphens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 счет средств областного и местного бюджетов по годам.</w:t>
      </w:r>
    </w:p>
    <w:p w:rsidR="007A4B9C" w:rsidRDefault="007A4B9C" w:rsidP="007A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uppressAutoHyphens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21"/>
        <w:gridCol w:w="1447"/>
        <w:gridCol w:w="2201"/>
        <w:gridCol w:w="2473"/>
      </w:tblGrid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Стоимость объекта</w:t>
            </w:r>
          </w:p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Финансирование из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областного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Финансирование из местного бюджета</w:t>
            </w: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Ремонт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ул. Свердлова, Ленина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41,0</w:t>
            </w: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Свердлова,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44,0</w:t>
            </w: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ул. Назаренко </w:t>
            </w:r>
          </w:p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ремонт моста по ул. Лазо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450,0</w:t>
            </w: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ул. Подгорная установка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водопропускн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труб</w:t>
            </w:r>
          </w:p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ул. Свердлова установка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водопропускн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рубы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</w:t>
            </w:r>
          </w:p>
          <w:p w:rsidR="007A4B9C" w:rsidRDefault="007A4B9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4B9C" w:rsidRDefault="007A4B9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100,0</w:t>
            </w:r>
          </w:p>
        </w:tc>
      </w:tr>
      <w:tr w:rsidR="007A4B9C" w:rsidTr="007A4B9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2016 год</w:t>
            </w: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600,0</w:t>
            </w:r>
          </w:p>
        </w:tc>
      </w:tr>
      <w:tr w:rsidR="007A4B9C" w:rsidTr="007A4B9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2017 год</w:t>
            </w: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Подгорная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  <w:tr w:rsidR="007A4B9C" w:rsidTr="007A4B9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2018 год</w:t>
            </w: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Лазо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  <w:tr w:rsidR="007A4B9C" w:rsidTr="007A4B9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2019 год</w:t>
            </w: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М-он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Тальяны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  <w:tr w:rsidR="007A4B9C" w:rsidTr="007A4B9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2025 год</w:t>
            </w:r>
          </w:p>
        </w:tc>
      </w:tr>
      <w:tr w:rsidR="007A4B9C" w:rsidTr="007A4B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Молодежная, ул. Советская, ул. Чкалова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C" w:rsidRDefault="007A4B9C">
            <w:pPr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</w:tr>
    </w:tbl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val="x-none" w:eastAsia="x-none"/>
        </w:rPr>
      </w:pPr>
      <w:r>
        <w:rPr>
          <w:b/>
          <w:bCs/>
          <w:color w:val="000000"/>
          <w:spacing w:val="4"/>
          <w:sz w:val="20"/>
          <w:szCs w:val="20"/>
          <w:lang w:val="x-none" w:eastAsia="x-none"/>
        </w:rPr>
        <w:t>2.5. Жилищное строительство и жилищная обеспеченность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Площадь жилищного фонда МО «Тихоновка» составляет – 27,4 тыс.м</w:t>
      </w:r>
      <w:proofErr w:type="gramStart"/>
      <w:r>
        <w:rPr>
          <w:sz w:val="20"/>
          <w:szCs w:val="20"/>
          <w:vertAlign w:val="superscript"/>
          <w:lang w:eastAsia="ru-RU"/>
        </w:rPr>
        <w:t>2</w:t>
      </w:r>
      <w:proofErr w:type="gramEnd"/>
      <w:r>
        <w:rPr>
          <w:sz w:val="20"/>
          <w:szCs w:val="20"/>
          <w:lang w:eastAsia="ru-RU"/>
        </w:rPr>
        <w:t>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Жилищная обеспеченность населения низкая – 17,2 м</w:t>
      </w:r>
      <w:proofErr w:type="gramStart"/>
      <w:r>
        <w:rPr>
          <w:sz w:val="20"/>
          <w:szCs w:val="20"/>
          <w:vertAlign w:val="superscript"/>
          <w:lang w:eastAsia="ru-RU"/>
        </w:rPr>
        <w:t>2</w:t>
      </w:r>
      <w:proofErr w:type="gramEnd"/>
      <w:r>
        <w:rPr>
          <w:sz w:val="20"/>
          <w:szCs w:val="20"/>
          <w:lang w:eastAsia="ru-RU"/>
        </w:rPr>
        <w:t>/чел, как и в среднем по району (17,2).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«Тихоновка» – индивидуальными или двухквартирными жилыми домами с участками. </w:t>
      </w:r>
    </w:p>
    <w:p w:rsidR="007A4B9C" w:rsidRDefault="007A4B9C" w:rsidP="007A4B9C">
      <w:pPr>
        <w:suppressAutoHyphens w:val="0"/>
        <w:spacing w:line="264" w:lineRule="auto"/>
        <w:ind w:firstLine="720"/>
        <w:jc w:val="both"/>
        <w:rPr>
          <w:i/>
          <w:sz w:val="20"/>
          <w:szCs w:val="20"/>
          <w:u w:val="single"/>
          <w:lang w:eastAsia="ru-RU"/>
        </w:rPr>
      </w:pPr>
    </w:p>
    <w:p w:rsidR="007A4B9C" w:rsidRDefault="007A4B9C" w:rsidP="007A4B9C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Основная цель,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7A4B9C" w:rsidRDefault="007A4B9C" w:rsidP="007A4B9C">
      <w:pPr>
        <w:suppressAutoHyphens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 генеральном плане МО «Тихоновка» принимаются целевые проектные показатели жилищной обеспеченности –  на 1 очередь – 19 м</w:t>
      </w:r>
      <w:proofErr w:type="gramStart"/>
      <w:r>
        <w:rPr>
          <w:sz w:val="20"/>
          <w:szCs w:val="20"/>
          <w:vertAlign w:val="superscript"/>
          <w:lang w:eastAsia="ru-RU"/>
        </w:rPr>
        <w:t>2</w:t>
      </w:r>
      <w:proofErr w:type="gramEnd"/>
      <w:r>
        <w:rPr>
          <w:sz w:val="20"/>
          <w:szCs w:val="20"/>
          <w:lang w:eastAsia="ru-RU"/>
        </w:rPr>
        <w:t>/чел, на расчетный срок -  23 м</w:t>
      </w:r>
      <w:r>
        <w:rPr>
          <w:sz w:val="20"/>
          <w:szCs w:val="20"/>
          <w:vertAlign w:val="superscript"/>
          <w:lang w:eastAsia="ru-RU"/>
        </w:rPr>
        <w:t>2</w:t>
      </w:r>
      <w:r>
        <w:rPr>
          <w:sz w:val="20"/>
          <w:szCs w:val="20"/>
          <w:lang w:eastAsia="ru-RU"/>
        </w:rPr>
        <w:t xml:space="preserve">/чел. </w:t>
      </w:r>
    </w:p>
    <w:p w:rsidR="007A4B9C" w:rsidRDefault="007A4B9C" w:rsidP="007A4B9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Объем нового строительства на расчетный срок составит порядка 9,8 тыс</w:t>
      </w:r>
      <w:proofErr w:type="gramStart"/>
      <w:r>
        <w:rPr>
          <w:sz w:val="20"/>
          <w:szCs w:val="20"/>
          <w:lang w:eastAsia="ru-RU"/>
        </w:rPr>
        <w:t>.м</w:t>
      </w:r>
      <w:proofErr w:type="gramEnd"/>
      <w:r>
        <w:rPr>
          <w:sz w:val="20"/>
          <w:szCs w:val="20"/>
          <w:vertAlign w:val="superscript"/>
          <w:lang w:eastAsia="ru-RU"/>
        </w:rPr>
        <w:t>2</w:t>
      </w:r>
      <w:r>
        <w:rPr>
          <w:sz w:val="20"/>
          <w:szCs w:val="20"/>
          <w:lang w:eastAsia="ru-RU"/>
        </w:rPr>
        <w:t>, в том числе на 1 очередь – 3,8 тыс.м</w:t>
      </w:r>
      <w:r>
        <w:rPr>
          <w:sz w:val="20"/>
          <w:szCs w:val="20"/>
          <w:vertAlign w:val="superscript"/>
          <w:lang w:eastAsia="ru-RU"/>
        </w:rPr>
        <w:t>2</w:t>
      </w:r>
      <w:r>
        <w:rPr>
          <w:sz w:val="20"/>
          <w:szCs w:val="20"/>
          <w:lang w:eastAsia="ru-RU"/>
        </w:rPr>
        <w:t>.</w:t>
      </w:r>
    </w:p>
    <w:p w:rsidR="007A4B9C" w:rsidRDefault="007A4B9C" w:rsidP="007A4B9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7A4B9C" w:rsidRDefault="007A4B9C" w:rsidP="007A4B9C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Наиболее перспективно жилищное строительство в административном центре МО «Тихоновка», в деревнях – строительство будет вестись в основном на существующих земельных участках в рамках реконструкции жилищного фонда.</w:t>
      </w:r>
    </w:p>
    <w:p w:rsidR="007A4B9C" w:rsidRDefault="007A4B9C" w:rsidP="007A4B9C">
      <w:pPr>
        <w:suppressAutoHyphens w:val="0"/>
        <w:spacing w:line="264" w:lineRule="auto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Под новое жилищное строительство проектом выделяется 13 га в </w:t>
      </w:r>
      <w:proofErr w:type="spellStart"/>
      <w:r>
        <w:rPr>
          <w:sz w:val="20"/>
          <w:szCs w:val="20"/>
          <w:lang w:eastAsia="ru-RU"/>
        </w:rPr>
        <w:t>с</w:t>
      </w:r>
      <w:proofErr w:type="gramStart"/>
      <w:r>
        <w:rPr>
          <w:sz w:val="20"/>
          <w:szCs w:val="20"/>
          <w:lang w:eastAsia="ru-RU"/>
        </w:rPr>
        <w:t>.Т</w:t>
      </w:r>
      <w:proofErr w:type="gramEnd"/>
      <w:r>
        <w:rPr>
          <w:sz w:val="20"/>
          <w:szCs w:val="20"/>
          <w:lang w:eastAsia="ru-RU"/>
        </w:rPr>
        <w:t>ихоновка</w:t>
      </w:r>
      <w:proofErr w:type="spellEnd"/>
      <w:r>
        <w:rPr>
          <w:sz w:val="20"/>
          <w:szCs w:val="20"/>
          <w:lang w:eastAsia="ru-RU"/>
        </w:rPr>
        <w:t xml:space="preserve">, в том числе </w:t>
      </w:r>
      <w:smartTag w:uri="urn:schemas-microsoft-com:office:smarttags" w:element="metricconverter">
        <w:smartTagPr>
          <w:attr w:name="ProductID" w:val="5 га"/>
        </w:smartTagPr>
        <w:r>
          <w:rPr>
            <w:sz w:val="20"/>
            <w:szCs w:val="20"/>
            <w:lang w:eastAsia="ru-RU"/>
          </w:rPr>
          <w:t>5 га</w:t>
        </w:r>
      </w:smartTag>
      <w:r>
        <w:rPr>
          <w:sz w:val="20"/>
          <w:szCs w:val="20"/>
          <w:lang w:eastAsia="ru-RU"/>
        </w:rPr>
        <w:t xml:space="preserve"> на первую очередь.</w:t>
      </w:r>
    </w:p>
    <w:p w:rsidR="007A4B9C" w:rsidRDefault="007A4B9C" w:rsidP="007A4B9C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Таблица  Динамика жилищного фонда (для постоянного проживания)</w:t>
      </w:r>
    </w:p>
    <w:p w:rsidR="007A4B9C" w:rsidRDefault="007A4B9C" w:rsidP="007A4B9C">
      <w:pPr>
        <w:suppressAutoHyphens w:val="0"/>
        <w:rPr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rPr>
          <w:sz w:val="20"/>
          <w:szCs w:val="20"/>
          <w:lang w:eastAsia="ru-RU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677"/>
        <w:gridCol w:w="953"/>
        <w:gridCol w:w="763"/>
        <w:gridCol w:w="1382"/>
        <w:gridCol w:w="929"/>
        <w:gridCol w:w="731"/>
        <w:gridCol w:w="1382"/>
        <w:gridCol w:w="929"/>
        <w:gridCol w:w="731"/>
      </w:tblGrid>
      <w:tr w:rsidR="007A4B9C" w:rsidTr="007A4B9C">
        <w:trPr>
          <w:trHeight w:val="255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Населенный пункт</w:t>
            </w:r>
          </w:p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>.</w:t>
            </w:r>
          </w:p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 очередь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7A4B9C" w:rsidTr="007A4B9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сущ</w:t>
            </w:r>
            <w:proofErr w:type="spellEnd"/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сущ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охран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сущ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>охран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9C" w:rsidRDefault="007A4B9C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7A4B9C" w:rsidTr="007A4B9C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с. Тихоновка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35,3</w:t>
            </w:r>
          </w:p>
        </w:tc>
      </w:tr>
      <w:tr w:rsidR="007A4B9C" w:rsidTr="007A4B9C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7A4B9C" w:rsidTr="007A4B9C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д. Парамоновка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</w:tr>
      <w:tr w:rsidR="007A4B9C" w:rsidTr="007A4B9C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A4B9C" w:rsidTr="007A4B9C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д. Чилим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7A4B9C" w:rsidTr="007A4B9C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7A4B9C" w:rsidTr="007A4B9C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7A4B9C" w:rsidTr="007A4B9C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C" w:rsidRDefault="007A4B9C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1,6</w:t>
            </w:r>
          </w:p>
        </w:tc>
      </w:tr>
    </w:tbl>
    <w:p w:rsidR="007A4B9C" w:rsidRDefault="007A4B9C" w:rsidP="007A4B9C">
      <w:pPr>
        <w:suppressAutoHyphens w:val="0"/>
        <w:rPr>
          <w:sz w:val="20"/>
          <w:szCs w:val="20"/>
          <w:lang w:eastAsia="ru-RU"/>
        </w:rPr>
      </w:pPr>
    </w:p>
    <w:p w:rsidR="007A4B9C" w:rsidRDefault="007A4B9C" w:rsidP="007A4B9C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 без учёта строительства на брошенных земельных участках</w:t>
      </w:r>
    </w:p>
    <w:p w:rsidR="007A4B9C" w:rsidRDefault="007A4B9C" w:rsidP="007A4B9C">
      <w:pPr>
        <w:suppressAutoHyphens w:val="0"/>
        <w:ind w:firstLine="709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A4B9C" w:rsidRDefault="007A4B9C" w:rsidP="007A4B9C">
      <w:pPr>
        <w:suppressAutoHyphens w:val="0"/>
        <w:autoSpaceDE w:val="0"/>
        <w:autoSpaceDN w:val="0"/>
        <w:adjustRightInd w:val="0"/>
        <w:outlineLvl w:val="1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3.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  <w:lang w:eastAsia="ru-RU"/>
        </w:rPr>
        <w:t>Ресурсное обеспечение программы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местный бюджет, собственные средства предприятий, заемные средства.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Проект инвестиционной программы и расчеты направляются в муниципальный совет поселения, </w:t>
      </w:r>
      <w:proofErr w:type="gramStart"/>
      <w:r>
        <w:rPr>
          <w:sz w:val="20"/>
          <w:szCs w:val="20"/>
          <w:lang w:eastAsia="ru-RU"/>
        </w:rPr>
        <w:t>которая</w:t>
      </w:r>
      <w:proofErr w:type="gramEnd"/>
      <w:r>
        <w:rPr>
          <w:sz w:val="20"/>
          <w:szCs w:val="20"/>
          <w:lang w:eastAsia="ru-RU"/>
        </w:rPr>
        <w:t xml:space="preserve"> утверждает инвестиционные программы на основании утверждённых программ, рассчитываются надбавки к тарифам.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val="x-none" w:eastAsia="x-none"/>
        </w:rPr>
      </w:pP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val="x-none" w:eastAsia="x-none"/>
        </w:rPr>
      </w:pPr>
      <w:r>
        <w:rPr>
          <w:b/>
          <w:bCs/>
          <w:color w:val="000000"/>
          <w:spacing w:val="4"/>
          <w:sz w:val="20"/>
          <w:szCs w:val="20"/>
          <w:lang w:val="x-none" w:eastAsia="x-none"/>
        </w:rPr>
        <w:t>4. Организация управления Программой и контроль за ходом ее реализации</w:t>
      </w: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/>
          <w:bCs/>
          <w:color w:val="000000"/>
          <w:spacing w:val="4"/>
          <w:sz w:val="20"/>
          <w:szCs w:val="20"/>
          <w:lang w:val="x-none" w:eastAsia="x-none"/>
        </w:rPr>
      </w:pPr>
    </w:p>
    <w:p w:rsidR="007A4B9C" w:rsidRDefault="007A4B9C" w:rsidP="007A4B9C">
      <w:pPr>
        <w:tabs>
          <w:tab w:val="left" w:pos="540"/>
          <w:tab w:val="left" w:pos="1260"/>
          <w:tab w:val="left" w:pos="1620"/>
        </w:tabs>
        <w:suppressAutoHyphens w:val="0"/>
        <w:rPr>
          <w:bCs/>
          <w:color w:val="000000"/>
          <w:spacing w:val="4"/>
          <w:sz w:val="20"/>
          <w:szCs w:val="20"/>
          <w:lang w:val="x-none" w:eastAsia="x-none"/>
        </w:rPr>
      </w:pPr>
      <w:r>
        <w:rPr>
          <w:b/>
          <w:bCs/>
          <w:color w:val="000000"/>
          <w:spacing w:val="4"/>
          <w:sz w:val="20"/>
          <w:szCs w:val="20"/>
          <w:lang w:val="x-none" w:eastAsia="x-none"/>
        </w:rPr>
        <w:tab/>
      </w:r>
      <w:r>
        <w:rPr>
          <w:bCs/>
          <w:color w:val="000000"/>
          <w:spacing w:val="4"/>
          <w:sz w:val="20"/>
          <w:szCs w:val="20"/>
          <w:lang w:val="x-none" w:eastAsia="x-none"/>
        </w:rPr>
        <w:t>Стоимость затрат на мероприятия по Программе рассчитана в ценах 201</w:t>
      </w:r>
      <w:r>
        <w:rPr>
          <w:bCs/>
          <w:color w:val="000000"/>
          <w:spacing w:val="4"/>
          <w:sz w:val="20"/>
          <w:szCs w:val="20"/>
          <w:lang w:eastAsia="x-none"/>
        </w:rPr>
        <w:t>4</w:t>
      </w:r>
      <w:r>
        <w:rPr>
          <w:bCs/>
          <w:color w:val="000000"/>
          <w:spacing w:val="4"/>
          <w:sz w:val="20"/>
          <w:szCs w:val="20"/>
          <w:lang w:val="x-none" w:eastAsia="x-none"/>
        </w:rPr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Контроль за</w:t>
      </w:r>
      <w:proofErr w:type="gramEnd"/>
      <w:r>
        <w:rPr>
          <w:sz w:val="20"/>
          <w:szCs w:val="20"/>
          <w:lang w:eastAsia="ru-RU"/>
        </w:rPr>
        <w:t xml:space="preserve"> исполнением Программы осуществляется администрацией  муниципального образования «Тихоновка» и Думой муниципального образования «Тихоновка».</w:t>
      </w:r>
    </w:p>
    <w:p w:rsidR="007A4B9C" w:rsidRDefault="007A4B9C" w:rsidP="007A4B9C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Дополнения и изменения в Программу вносятся в порядке, установленном действующим законодательством.</w:t>
      </w:r>
    </w:p>
    <w:p w:rsidR="007A4B9C" w:rsidRDefault="007A4B9C" w:rsidP="007A4B9C">
      <w:pPr>
        <w:suppressAutoHyphens w:val="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A4B9C" w:rsidRDefault="007A4B9C" w:rsidP="007A4B9C">
      <w:pPr>
        <w:jc w:val="center"/>
        <w:rPr>
          <w:sz w:val="20"/>
          <w:szCs w:val="20"/>
        </w:rPr>
      </w:pPr>
    </w:p>
    <w:p w:rsidR="007A4B9C" w:rsidRDefault="007A4B9C" w:rsidP="007A4B9C">
      <w:pPr>
        <w:rPr>
          <w:sz w:val="20"/>
          <w:szCs w:val="20"/>
        </w:rPr>
      </w:pPr>
    </w:p>
    <w:p w:rsidR="007A4B9C" w:rsidRDefault="007A4B9C" w:rsidP="007A4B9C">
      <w:pPr>
        <w:rPr>
          <w:sz w:val="20"/>
          <w:szCs w:val="20"/>
        </w:rPr>
      </w:pPr>
    </w:p>
    <w:p w:rsidR="00A52011" w:rsidRDefault="00A52011"/>
    <w:sectPr w:rsidR="00A5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E6"/>
    <w:multiLevelType w:val="multilevel"/>
    <w:tmpl w:val="AA2E2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2234A"/>
    <w:multiLevelType w:val="hybridMultilevel"/>
    <w:tmpl w:val="09CC4BDA"/>
    <w:lvl w:ilvl="0" w:tplc="67AC9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1C1800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7A4B9C"/>
    <w:rsid w:val="00A52011"/>
    <w:rsid w:val="00E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5221</Words>
  <Characters>29760</Characters>
  <Application>Microsoft Office Word</Application>
  <DocSecurity>0</DocSecurity>
  <Lines>248</Lines>
  <Paragraphs>69</Paragraphs>
  <ScaleCrop>false</ScaleCrop>
  <Company/>
  <LinksUpToDate>false</LinksUpToDate>
  <CharactersWithSpaces>34912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2016-01-15T00:48:00Z</dcterms:created>
  <dcterms:modified xsi:type="dcterms:W3CDTF">2016-01-15T00:54:00Z</dcterms:modified>
</cp:coreProperties>
</file>