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704C1">
        <w:rPr>
          <w:rFonts w:ascii="Arial" w:hAnsi="Arial" w:cs="Arial"/>
          <w:b/>
          <w:sz w:val="32"/>
          <w:szCs w:val="32"/>
        </w:rPr>
        <w:t>4</w:t>
      </w:r>
      <w:r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01</w:t>
      </w:r>
      <w:r w:rsidRPr="00480D59">
        <w:rPr>
          <w:rFonts w:ascii="Arial" w:hAnsi="Arial" w:cs="Arial"/>
          <w:b/>
          <w:sz w:val="32"/>
          <w:szCs w:val="32"/>
        </w:rPr>
        <w:t>.201</w:t>
      </w:r>
      <w:r w:rsidR="000704C1">
        <w:rPr>
          <w:rFonts w:ascii="Arial" w:hAnsi="Arial" w:cs="Arial"/>
          <w:b/>
          <w:sz w:val="32"/>
          <w:szCs w:val="32"/>
        </w:rPr>
        <w:t>7</w:t>
      </w:r>
      <w:r w:rsidRPr="00480D59">
        <w:rPr>
          <w:rFonts w:ascii="Arial" w:hAnsi="Arial" w:cs="Arial"/>
          <w:b/>
          <w:sz w:val="32"/>
          <w:szCs w:val="32"/>
        </w:rPr>
        <w:t>г. №</w:t>
      </w:r>
      <w:r w:rsidR="000704C1">
        <w:rPr>
          <w:rFonts w:ascii="Arial" w:hAnsi="Arial" w:cs="Arial"/>
          <w:b/>
          <w:sz w:val="32"/>
          <w:szCs w:val="32"/>
        </w:rPr>
        <w:t>1</w:t>
      </w:r>
      <w:r w:rsidR="00B30C75">
        <w:rPr>
          <w:rFonts w:ascii="Arial" w:hAnsi="Arial" w:cs="Arial"/>
          <w:b/>
          <w:sz w:val="32"/>
          <w:szCs w:val="32"/>
        </w:rPr>
        <w:t>5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ПОСТАНОВЛЕНИЕ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0C75" w:rsidRPr="00231907" w:rsidRDefault="00231907" w:rsidP="00B30C7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1907">
        <w:rPr>
          <w:rStyle w:val="ab"/>
          <w:rFonts w:ascii="Arial" w:hAnsi="Arial" w:cs="Arial"/>
          <w:sz w:val="32"/>
          <w:szCs w:val="32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«ОЛОНКИ» </w:t>
      </w:r>
    </w:p>
    <w:p w:rsidR="00480D59" w:rsidRPr="00480D59" w:rsidRDefault="00480D59" w:rsidP="00B30C7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C75" w:rsidRDefault="00B30C75" w:rsidP="00B3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 w:rsidRPr="00B30C75">
        <w:rPr>
          <w:rFonts w:ascii="Tahoma" w:eastAsia="Tahoma" w:hAnsi="Tahoma" w:cs="Tahoma"/>
          <w:color w:val="000000"/>
          <w:sz w:val="24"/>
          <w:szCs w:val="24"/>
        </w:rPr>
        <w:t xml:space="preserve">В соответствии с Федеральным законом от 03.07.2016 года №347-ФЗ «О внесении изменений в Трудовой кодекс Российской Федерации»,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B30C75">
          <w:rPr>
            <w:rFonts w:ascii="Tahoma" w:eastAsia="Tahoma" w:hAnsi="Tahoma" w:cs="Tahoma"/>
            <w:color w:val="000000"/>
            <w:sz w:val="24"/>
            <w:szCs w:val="24"/>
          </w:rPr>
          <w:t>2012 года</w:t>
        </w:r>
      </w:smartTag>
      <w:r w:rsidRPr="00B30C75">
        <w:rPr>
          <w:rFonts w:ascii="Tahoma" w:eastAsia="Tahoma" w:hAnsi="Tahoma" w:cs="Tahoma"/>
          <w:color w:val="000000"/>
          <w:sz w:val="24"/>
          <w:szCs w:val="24"/>
        </w:rPr>
        <w:t xml:space="preserve"> №2190-р, в целях упорядочения условий оплаты труда руководителей, их заместителей и</w:t>
      </w:r>
      <w:proofErr w:type="gramEnd"/>
      <w:r w:rsidRPr="00B30C75">
        <w:rPr>
          <w:rFonts w:ascii="Tahoma" w:eastAsia="Tahoma" w:hAnsi="Tahoma" w:cs="Tahoma"/>
          <w:color w:val="000000"/>
          <w:sz w:val="24"/>
          <w:szCs w:val="24"/>
        </w:rPr>
        <w:t xml:space="preserve"> главных бухгалтеров муниципальных учреждений</w:t>
      </w:r>
    </w:p>
    <w:p w:rsidR="001548D8" w:rsidRPr="00480D59" w:rsidRDefault="000F1BE1" w:rsidP="00B3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:rsidR="001548D8" w:rsidRPr="0051000B" w:rsidRDefault="001548D8" w:rsidP="001548D8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 w:rsidRPr="0051000B">
        <w:rPr>
          <w:rFonts w:ascii="Arial" w:hAnsi="Arial" w:cs="Arial"/>
          <w:b/>
          <w:sz w:val="30"/>
          <w:szCs w:val="30"/>
        </w:rPr>
        <w:t>ПОСТАНОВЛЯЮ:</w:t>
      </w:r>
    </w:p>
    <w:p w:rsidR="00B30C75" w:rsidRDefault="0051000B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6808" w:rsidRPr="00231907">
        <w:rPr>
          <w:rFonts w:ascii="Arial" w:hAnsi="Arial" w:cs="Arial"/>
          <w:sz w:val="24"/>
          <w:szCs w:val="24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муниципального </w:t>
      </w:r>
      <w:r w:rsidR="00231907" w:rsidRPr="00231907">
        <w:rPr>
          <w:rFonts w:ascii="Arial" w:hAnsi="Arial" w:cs="Arial"/>
          <w:sz w:val="24"/>
          <w:szCs w:val="24"/>
        </w:rPr>
        <w:t>бюджетного</w:t>
      </w:r>
      <w:r w:rsidR="00C06808" w:rsidRPr="00231907">
        <w:rPr>
          <w:rFonts w:ascii="Arial" w:hAnsi="Arial" w:cs="Arial"/>
          <w:sz w:val="24"/>
          <w:szCs w:val="24"/>
        </w:rPr>
        <w:t xml:space="preserve"> учреждения культуры «</w:t>
      </w:r>
      <w:r w:rsidR="00231907" w:rsidRPr="00231907">
        <w:rPr>
          <w:rFonts w:ascii="Arial" w:hAnsi="Arial" w:cs="Arial"/>
          <w:sz w:val="24"/>
          <w:szCs w:val="24"/>
        </w:rPr>
        <w:t>Социально-культурный центр</w:t>
      </w:r>
      <w:r w:rsidR="00C06808" w:rsidRPr="00231907">
        <w:rPr>
          <w:rFonts w:ascii="Arial" w:hAnsi="Arial" w:cs="Arial"/>
          <w:sz w:val="24"/>
          <w:szCs w:val="24"/>
        </w:rPr>
        <w:t>»</w:t>
      </w:r>
      <w:r w:rsidR="00231907" w:rsidRPr="00231907">
        <w:rPr>
          <w:rFonts w:ascii="Arial" w:hAnsi="Arial" w:cs="Arial"/>
          <w:sz w:val="24"/>
          <w:szCs w:val="24"/>
        </w:rPr>
        <w:t xml:space="preserve"> муниципального образования «Олонки»</w:t>
      </w:r>
      <w:r w:rsidR="00C06808" w:rsidRPr="00231907">
        <w:rPr>
          <w:rFonts w:ascii="Arial" w:hAnsi="Arial" w:cs="Arial"/>
          <w:sz w:val="24"/>
          <w:szCs w:val="24"/>
        </w:rPr>
        <w:t xml:space="preserve">, находящегося в ведении </w:t>
      </w:r>
      <w:r w:rsidR="00231907" w:rsidRPr="00231907">
        <w:rPr>
          <w:rFonts w:ascii="Arial" w:hAnsi="Arial" w:cs="Arial"/>
          <w:sz w:val="24"/>
          <w:szCs w:val="24"/>
        </w:rPr>
        <w:t>администрации муниципального образования «Олонки»</w:t>
      </w:r>
      <w:r w:rsidR="00C06808" w:rsidRPr="00231907">
        <w:rPr>
          <w:rFonts w:ascii="Arial" w:hAnsi="Arial" w:cs="Arial"/>
          <w:sz w:val="24"/>
          <w:szCs w:val="24"/>
        </w:rPr>
        <w:t xml:space="preserve"> и средней месячной заработной платы работников (без учета заработной платы руководителя, заместителей руководителя, главного бухгалтера) этого учреждения</w:t>
      </w:r>
      <w:r w:rsidR="003F3E2E">
        <w:t xml:space="preserve"> </w:t>
      </w:r>
      <w:r w:rsidR="003F3E2E" w:rsidRPr="003F3E2E">
        <w:rPr>
          <w:rFonts w:ascii="Arial" w:hAnsi="Arial" w:cs="Arial"/>
          <w:sz w:val="24"/>
          <w:szCs w:val="24"/>
        </w:rPr>
        <w:t xml:space="preserve">этого учреждения в кратности </w:t>
      </w:r>
      <w:r w:rsidR="003F3E2E">
        <w:rPr>
          <w:rFonts w:ascii="Arial" w:hAnsi="Arial" w:cs="Arial"/>
          <w:sz w:val="24"/>
          <w:szCs w:val="24"/>
        </w:rPr>
        <w:t>1,7</w:t>
      </w:r>
      <w:r w:rsidR="003F3E2E" w:rsidRPr="003F3E2E">
        <w:rPr>
          <w:rFonts w:ascii="Arial" w:hAnsi="Arial" w:cs="Arial"/>
          <w:sz w:val="24"/>
          <w:szCs w:val="24"/>
        </w:rPr>
        <w:t>.</w:t>
      </w:r>
    </w:p>
    <w:p w:rsidR="000F1BE1" w:rsidRDefault="000F1BE1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F1BE1">
        <w:rPr>
          <w:rFonts w:ascii="Arial" w:hAnsi="Arial" w:cs="Arial"/>
          <w:sz w:val="24"/>
          <w:szCs w:val="24"/>
        </w:rPr>
        <w:t>Соотношение среднемесячной заработной платы руководителей, их заместителей и главных бухгалтеров муниципальных учреждений муниципального образования «</w:t>
      </w:r>
      <w:r w:rsidRPr="000F1BE1">
        <w:rPr>
          <w:rFonts w:ascii="Arial" w:hAnsi="Arial" w:cs="Arial"/>
          <w:sz w:val="24"/>
          <w:szCs w:val="24"/>
        </w:rPr>
        <w:t>Олонки</w:t>
      </w:r>
      <w:r w:rsidRPr="000F1BE1">
        <w:rPr>
          <w:rFonts w:ascii="Arial" w:hAnsi="Arial" w:cs="Arial"/>
          <w:sz w:val="24"/>
          <w:szCs w:val="24"/>
        </w:rPr>
        <w:t xml:space="preserve">» и среднемесячной заработной платы работников </w:t>
      </w:r>
      <w:r w:rsidRPr="000F1BE1">
        <w:rPr>
          <w:rFonts w:ascii="Arial" w:hAnsi="Arial" w:cs="Arial"/>
          <w:sz w:val="24"/>
          <w:szCs w:val="24"/>
        </w:rPr>
        <w:t>этого</w:t>
      </w:r>
      <w:r w:rsidRPr="000F1BE1">
        <w:rPr>
          <w:rFonts w:ascii="Arial" w:hAnsi="Arial" w:cs="Arial"/>
          <w:sz w:val="24"/>
          <w:szCs w:val="24"/>
        </w:rPr>
        <w:t xml:space="preserve"> учреждени</w:t>
      </w:r>
      <w:r w:rsidRPr="000F1BE1">
        <w:rPr>
          <w:rFonts w:ascii="Arial" w:hAnsi="Arial" w:cs="Arial"/>
          <w:sz w:val="24"/>
          <w:szCs w:val="24"/>
        </w:rPr>
        <w:t>я</w:t>
      </w:r>
      <w:r w:rsidRPr="000F1BE1">
        <w:rPr>
          <w:rFonts w:ascii="Arial" w:hAnsi="Arial" w:cs="Arial"/>
          <w:sz w:val="24"/>
          <w:szCs w:val="24"/>
        </w:rPr>
        <w:t>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0F1BE1" w:rsidRPr="000F1BE1" w:rsidRDefault="000F1BE1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F1BE1">
        <w:rPr>
          <w:rFonts w:ascii="Arial" w:hAnsi="Arial" w:cs="Arial"/>
          <w:sz w:val="24"/>
          <w:szCs w:val="24"/>
        </w:rPr>
        <w:t>Утвердить Порядок расчета соотношения среднемесячной заработной платы (приложение).</w:t>
      </w:r>
    </w:p>
    <w:p w:rsidR="003F3E2E" w:rsidRDefault="000F1BE1" w:rsidP="003F3E2E">
      <w:pPr>
        <w:pStyle w:val="24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000B" w:rsidRPr="003F3E2E">
        <w:rPr>
          <w:rFonts w:ascii="Arial" w:hAnsi="Arial" w:cs="Arial"/>
          <w:sz w:val="24"/>
          <w:szCs w:val="24"/>
        </w:rPr>
        <w:t xml:space="preserve">. </w:t>
      </w:r>
      <w:r w:rsidR="003F3E2E" w:rsidRPr="003F3E2E">
        <w:rPr>
          <w:rFonts w:ascii="Arial" w:eastAsia="Tahoma" w:hAnsi="Arial" w:cs="Arial"/>
          <w:sz w:val="24"/>
          <w:szCs w:val="24"/>
        </w:rPr>
        <w:t xml:space="preserve">Настоящее постановление вступает в силу с момента официального </w:t>
      </w:r>
      <w:r w:rsidR="003F3E2E" w:rsidRPr="003F3E2E">
        <w:rPr>
          <w:rFonts w:ascii="Arial" w:eastAsia="Tahoma" w:hAnsi="Arial" w:cs="Arial"/>
          <w:sz w:val="24"/>
          <w:szCs w:val="24"/>
        </w:rPr>
        <w:lastRenderedPageBreak/>
        <w:t xml:space="preserve">опубликования на официальном сайте в информационно-телекоммуникационной сети «Интернет» </w:t>
      </w:r>
      <w:r w:rsidR="003F3E2E" w:rsidRPr="003F3E2E">
        <w:rPr>
          <w:rFonts w:ascii="Arial" w:hAnsi="Arial" w:cs="Arial"/>
          <w:sz w:val="24"/>
          <w:szCs w:val="24"/>
        </w:rPr>
        <w:t>и Информационном бюллетене муниципального образования «Олонки»</w:t>
      </w:r>
      <w:r>
        <w:rPr>
          <w:rFonts w:ascii="Arial" w:eastAsia="Tahoma" w:hAnsi="Arial" w:cs="Arial"/>
          <w:sz w:val="24"/>
          <w:szCs w:val="24"/>
        </w:rPr>
        <w:t>.</w:t>
      </w:r>
      <w:r w:rsidR="003F3E2E" w:rsidRPr="003F3E2E">
        <w:rPr>
          <w:rFonts w:ascii="Arial" w:eastAsia="Tahoma" w:hAnsi="Arial" w:cs="Arial"/>
          <w:sz w:val="24"/>
          <w:szCs w:val="24"/>
        </w:rPr>
        <w:t xml:space="preserve"> </w:t>
      </w:r>
    </w:p>
    <w:p w:rsidR="003F3E2E" w:rsidRPr="003F3E2E" w:rsidRDefault="000F1BE1" w:rsidP="003F3E2E">
      <w:pPr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5</w:t>
      </w:r>
      <w:r w:rsidR="003F3E2E">
        <w:rPr>
          <w:rFonts w:ascii="Arial" w:eastAsia="Tahoma" w:hAnsi="Arial" w:cs="Arial"/>
          <w:sz w:val="24"/>
          <w:szCs w:val="24"/>
        </w:rPr>
        <w:t xml:space="preserve">. </w:t>
      </w:r>
      <w:r w:rsidR="003F3E2E" w:rsidRPr="003F3E2E">
        <w:rPr>
          <w:rFonts w:ascii="Arial" w:eastAsia="Tahoma" w:hAnsi="Arial" w:cs="Arial"/>
          <w:sz w:val="24"/>
          <w:szCs w:val="24"/>
        </w:rPr>
        <w:t>Пункт 1</w:t>
      </w:r>
      <w:r>
        <w:rPr>
          <w:rFonts w:ascii="Arial" w:eastAsia="Tahoma" w:hAnsi="Arial" w:cs="Arial"/>
          <w:sz w:val="24"/>
          <w:szCs w:val="24"/>
        </w:rPr>
        <w:t>, 2, 3</w:t>
      </w:r>
      <w:r w:rsidR="003F3E2E" w:rsidRPr="003F3E2E">
        <w:rPr>
          <w:rFonts w:ascii="Arial" w:eastAsia="Tahoma" w:hAnsi="Arial" w:cs="Arial"/>
          <w:sz w:val="24"/>
          <w:szCs w:val="24"/>
        </w:rPr>
        <w:t xml:space="preserve"> </w:t>
      </w:r>
      <w:r w:rsidR="003F3E2E">
        <w:rPr>
          <w:rFonts w:ascii="Arial" w:eastAsia="Tahoma" w:hAnsi="Arial" w:cs="Arial"/>
          <w:sz w:val="24"/>
          <w:szCs w:val="24"/>
        </w:rPr>
        <w:t>н</w:t>
      </w:r>
      <w:r w:rsidR="003F3E2E" w:rsidRPr="003F3E2E">
        <w:rPr>
          <w:rFonts w:ascii="Arial" w:eastAsia="Tahoma" w:hAnsi="Arial" w:cs="Arial"/>
          <w:sz w:val="24"/>
          <w:szCs w:val="24"/>
        </w:rPr>
        <w:t>астояще</w:t>
      </w:r>
      <w:r w:rsidR="003F3E2E">
        <w:rPr>
          <w:rFonts w:ascii="Arial" w:eastAsia="Tahoma" w:hAnsi="Arial" w:cs="Arial"/>
          <w:sz w:val="24"/>
          <w:szCs w:val="24"/>
        </w:rPr>
        <w:t>го</w:t>
      </w:r>
      <w:r w:rsidR="003F3E2E" w:rsidRPr="003F3E2E">
        <w:rPr>
          <w:rFonts w:ascii="Arial" w:eastAsia="Tahoma" w:hAnsi="Arial" w:cs="Arial"/>
          <w:sz w:val="24"/>
          <w:szCs w:val="24"/>
        </w:rPr>
        <w:t xml:space="preserve"> постановлени</w:t>
      </w:r>
      <w:r w:rsidR="003F3E2E">
        <w:rPr>
          <w:rFonts w:ascii="Arial" w:eastAsia="Tahoma" w:hAnsi="Arial" w:cs="Arial"/>
          <w:sz w:val="24"/>
          <w:szCs w:val="24"/>
        </w:rPr>
        <w:t>я</w:t>
      </w:r>
      <w:r w:rsidR="003F3E2E" w:rsidRPr="003F3E2E">
        <w:rPr>
          <w:rFonts w:ascii="Arial" w:eastAsia="Tahoma" w:hAnsi="Arial" w:cs="Arial"/>
          <w:sz w:val="24"/>
          <w:szCs w:val="24"/>
        </w:rPr>
        <w:t xml:space="preserve"> применяются к правоотношениям, возникающим с 01 января 2017 года.</w:t>
      </w:r>
    </w:p>
    <w:p w:rsidR="00231907" w:rsidRDefault="000F1BE1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F3E2E">
        <w:rPr>
          <w:rFonts w:ascii="Arial" w:hAnsi="Arial" w:cs="Arial"/>
          <w:sz w:val="24"/>
          <w:szCs w:val="24"/>
        </w:rPr>
        <w:t xml:space="preserve">. </w:t>
      </w:r>
      <w:r w:rsidR="003F3E2E" w:rsidRPr="003F3E2E">
        <w:rPr>
          <w:rFonts w:ascii="Tahoma" w:eastAsia="Tahoma" w:hAnsi="Tahoma" w:cs="Tahoma"/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 w:rsidR="00231907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762E8B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</w:p>
    <w:p w:rsidR="000F1BE1" w:rsidRPr="00480D59" w:rsidRDefault="000F1BE1" w:rsidP="000F1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1BE1" w:rsidRPr="007D51D1" w:rsidRDefault="00762E8B" w:rsidP="000F1BE1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sz w:val="28"/>
          <w:szCs w:val="28"/>
        </w:rPr>
        <w:tab/>
      </w:r>
      <w:r w:rsidR="000F1BE1" w:rsidRPr="007D51D1">
        <w:rPr>
          <w:rFonts w:ascii="Courier New" w:hAnsi="Courier New" w:cs="Courier New"/>
        </w:rPr>
        <w:t xml:space="preserve">Приложение  </w:t>
      </w:r>
    </w:p>
    <w:p w:rsidR="000F1BE1" w:rsidRPr="007D51D1" w:rsidRDefault="000F1BE1" w:rsidP="000F1BE1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к постановлению администрации</w:t>
      </w:r>
    </w:p>
    <w:p w:rsidR="00DF770D" w:rsidRDefault="000F1BE1" w:rsidP="000F1BE1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МО «Олонки» №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</w:t>
      </w:r>
      <w:r w:rsidRPr="007D51D1">
        <w:rPr>
          <w:rFonts w:ascii="Courier New" w:hAnsi="Courier New" w:cs="Courier New"/>
        </w:rPr>
        <w:t xml:space="preserve"> от 2</w:t>
      </w:r>
      <w:r>
        <w:rPr>
          <w:rFonts w:ascii="Courier New" w:hAnsi="Courier New" w:cs="Courier New"/>
        </w:rPr>
        <w:t>4</w:t>
      </w:r>
      <w:r w:rsidRPr="007D51D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01</w:t>
      </w:r>
      <w:r w:rsidRPr="007D51D1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Pr="007D51D1">
        <w:rPr>
          <w:rFonts w:ascii="Courier New" w:hAnsi="Courier New" w:cs="Courier New"/>
        </w:rPr>
        <w:t>г</w:t>
      </w:r>
    </w:p>
    <w:p w:rsidR="000F1BE1" w:rsidRDefault="000F1BE1" w:rsidP="000F1BE1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0F1BE1" w:rsidRPr="000F1BE1" w:rsidRDefault="000F1BE1" w:rsidP="000F1BE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F1BE1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0F1BE1" w:rsidRPr="000F1BE1" w:rsidRDefault="000F1BE1" w:rsidP="000F1BE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F1BE1">
        <w:rPr>
          <w:rFonts w:ascii="Arial" w:hAnsi="Arial" w:cs="Arial"/>
          <w:b/>
          <w:bCs/>
          <w:sz w:val="30"/>
          <w:szCs w:val="30"/>
        </w:rPr>
        <w:t>расчета соотношения среднемесячной заработной платы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Times New Roman" w:hAnsi="Times New Roman"/>
          <w:sz w:val="24"/>
          <w:szCs w:val="24"/>
        </w:rPr>
        <w:t> 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F1BE1">
        <w:rPr>
          <w:rFonts w:ascii="Arial" w:hAnsi="Arial" w:cs="Arial"/>
          <w:sz w:val="24"/>
          <w:szCs w:val="24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0F1BE1">
        <w:rPr>
          <w:rFonts w:ascii="Arial" w:hAnsi="Arial" w:cs="Arial"/>
          <w:sz w:val="24"/>
          <w:szCs w:val="24"/>
        </w:rPr>
        <w:t xml:space="preserve">»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>
        <w:rPr>
          <w:rFonts w:ascii="Arial" w:hAnsi="Arial" w:cs="Arial"/>
          <w:sz w:val="24"/>
          <w:szCs w:val="24"/>
        </w:rPr>
        <w:t>в ведении администрации муниципального образования «Олонки»</w:t>
      </w:r>
      <w:r w:rsidRPr="000F1BE1">
        <w:rPr>
          <w:rFonts w:ascii="Arial" w:hAnsi="Arial" w:cs="Arial"/>
          <w:sz w:val="24"/>
          <w:szCs w:val="24"/>
        </w:rPr>
        <w:t xml:space="preserve">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0F1BE1">
        <w:rPr>
          <w:rFonts w:ascii="Arial" w:hAnsi="Arial" w:cs="Arial"/>
          <w:sz w:val="24"/>
          <w:szCs w:val="24"/>
        </w:rPr>
        <w:t>ю(</w:t>
      </w:r>
      <w:proofErr w:type="gramEnd"/>
      <w:r w:rsidRPr="000F1BE1">
        <w:rPr>
          <w:rFonts w:ascii="Arial" w:hAnsi="Arial" w:cs="Arial"/>
          <w:sz w:val="24"/>
          <w:szCs w:val="24"/>
        </w:rPr>
        <w:t>и) руководителя и главному бухгалтеру.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плата</w:t>
      </w:r>
      <w:r>
        <w:rPr>
          <w:rFonts w:ascii="Arial" w:hAnsi="Arial" w:cs="Arial"/>
          <w:sz w:val="24"/>
          <w:szCs w:val="24"/>
        </w:rPr>
        <w:t>,</w:t>
      </w:r>
      <w:r w:rsidRPr="000F1BE1">
        <w:rPr>
          <w:rFonts w:ascii="Arial" w:hAnsi="Arial" w:cs="Arial"/>
          <w:sz w:val="24"/>
          <w:szCs w:val="24"/>
        </w:rPr>
        <w:t xml:space="preserve"> как по основной работе, так и при совмещении профессий (должностей) в целом.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3. При расчете среднемесячной заработной платы работников учреждения учитываются: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lastRenderedPageBreak/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 xml:space="preserve"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</w:t>
      </w:r>
      <w:bookmarkStart w:id="0" w:name="_GoBack"/>
      <w:bookmarkEnd w:id="0"/>
      <w:r w:rsidRPr="000F1BE1">
        <w:rPr>
          <w:rFonts w:ascii="Arial" w:hAnsi="Arial" w:cs="Arial"/>
          <w:sz w:val="24"/>
          <w:szCs w:val="24"/>
        </w:rPr>
        <w:t>4 настоящего Порядка.</w:t>
      </w:r>
    </w:p>
    <w:p w:rsidR="000F1BE1" w:rsidRPr="000F1BE1" w:rsidRDefault="000F1BE1" w:rsidP="000F1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BE1">
        <w:rPr>
          <w:rFonts w:ascii="Arial" w:hAnsi="Arial" w:cs="Arial"/>
          <w:sz w:val="24"/>
          <w:szCs w:val="24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0F1BE1" w:rsidRPr="000F1BE1" w:rsidRDefault="000F1BE1" w:rsidP="000F1BE1">
      <w:pPr>
        <w:tabs>
          <w:tab w:val="left" w:pos="6096"/>
        </w:tabs>
        <w:spacing w:after="0" w:line="240" w:lineRule="auto"/>
        <w:ind w:left="5529" w:firstLine="709"/>
        <w:jc w:val="both"/>
        <w:rPr>
          <w:rFonts w:ascii="Arial" w:hAnsi="Arial" w:cs="Arial"/>
          <w:sz w:val="24"/>
          <w:szCs w:val="24"/>
        </w:rPr>
      </w:pPr>
    </w:p>
    <w:sectPr w:rsidR="000F1BE1" w:rsidRPr="000F1BE1" w:rsidSect="00B30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D7"/>
    <w:rsid w:val="00005E66"/>
    <w:rsid w:val="00023CF8"/>
    <w:rsid w:val="000423B6"/>
    <w:rsid w:val="000704C1"/>
    <w:rsid w:val="000D43BB"/>
    <w:rsid w:val="000F1BE1"/>
    <w:rsid w:val="00100909"/>
    <w:rsid w:val="00102FCC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58BB"/>
    <w:rsid w:val="0030486C"/>
    <w:rsid w:val="0032317D"/>
    <w:rsid w:val="00354803"/>
    <w:rsid w:val="00385B5E"/>
    <w:rsid w:val="003976E6"/>
    <w:rsid w:val="003A6AB5"/>
    <w:rsid w:val="003B1950"/>
    <w:rsid w:val="003F3E2E"/>
    <w:rsid w:val="004261E4"/>
    <w:rsid w:val="004535F2"/>
    <w:rsid w:val="00455D62"/>
    <w:rsid w:val="004707A5"/>
    <w:rsid w:val="00475D83"/>
    <w:rsid w:val="00480D59"/>
    <w:rsid w:val="00493B99"/>
    <w:rsid w:val="004B7033"/>
    <w:rsid w:val="004E10A3"/>
    <w:rsid w:val="0051000B"/>
    <w:rsid w:val="0060314E"/>
    <w:rsid w:val="00616411"/>
    <w:rsid w:val="00644DB2"/>
    <w:rsid w:val="006634A2"/>
    <w:rsid w:val="00696885"/>
    <w:rsid w:val="006C606C"/>
    <w:rsid w:val="006C7228"/>
    <w:rsid w:val="006D4455"/>
    <w:rsid w:val="0074780C"/>
    <w:rsid w:val="007502FC"/>
    <w:rsid w:val="0076155A"/>
    <w:rsid w:val="00762E8B"/>
    <w:rsid w:val="00782F86"/>
    <w:rsid w:val="007B5FE5"/>
    <w:rsid w:val="007D51D1"/>
    <w:rsid w:val="00806FA0"/>
    <w:rsid w:val="008410A3"/>
    <w:rsid w:val="00844C08"/>
    <w:rsid w:val="0084631C"/>
    <w:rsid w:val="00884506"/>
    <w:rsid w:val="008C49C6"/>
    <w:rsid w:val="00912B2F"/>
    <w:rsid w:val="0094009A"/>
    <w:rsid w:val="00953B3B"/>
    <w:rsid w:val="009B48B4"/>
    <w:rsid w:val="009C003A"/>
    <w:rsid w:val="009D2334"/>
    <w:rsid w:val="009E39D3"/>
    <w:rsid w:val="00A44C5B"/>
    <w:rsid w:val="00A834D3"/>
    <w:rsid w:val="00A867E2"/>
    <w:rsid w:val="00AB663F"/>
    <w:rsid w:val="00AE1136"/>
    <w:rsid w:val="00B10218"/>
    <w:rsid w:val="00B133D7"/>
    <w:rsid w:val="00B22AC4"/>
    <w:rsid w:val="00B30C75"/>
    <w:rsid w:val="00B34C0C"/>
    <w:rsid w:val="00B5274A"/>
    <w:rsid w:val="00B72A27"/>
    <w:rsid w:val="00BF607C"/>
    <w:rsid w:val="00C023D6"/>
    <w:rsid w:val="00C06808"/>
    <w:rsid w:val="00C271E0"/>
    <w:rsid w:val="00C34965"/>
    <w:rsid w:val="00C54B2C"/>
    <w:rsid w:val="00C709DD"/>
    <w:rsid w:val="00CB0B67"/>
    <w:rsid w:val="00CE1B9B"/>
    <w:rsid w:val="00CE4216"/>
    <w:rsid w:val="00D23ECA"/>
    <w:rsid w:val="00D5606C"/>
    <w:rsid w:val="00D743A4"/>
    <w:rsid w:val="00DA5118"/>
    <w:rsid w:val="00DF770D"/>
    <w:rsid w:val="00E023ED"/>
    <w:rsid w:val="00E1514E"/>
    <w:rsid w:val="00E25122"/>
    <w:rsid w:val="00E61A86"/>
    <w:rsid w:val="00ED2661"/>
    <w:rsid w:val="00EE5B7C"/>
    <w:rsid w:val="00F13B82"/>
    <w:rsid w:val="00F27F99"/>
    <w:rsid w:val="00F373C9"/>
    <w:rsid w:val="00F402DE"/>
    <w:rsid w:val="00F44C1C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21</cp:revision>
  <cp:lastPrinted>2017-01-27T11:11:00Z</cp:lastPrinted>
  <dcterms:created xsi:type="dcterms:W3CDTF">2015-06-23T03:56:00Z</dcterms:created>
  <dcterms:modified xsi:type="dcterms:W3CDTF">2017-01-27T11:12:00Z</dcterms:modified>
</cp:coreProperties>
</file>