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31" w:rsidRDefault="00022A31" w:rsidP="00022A31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Российская Федерация</w:t>
      </w:r>
    </w:p>
    <w:p w:rsidR="00022A31" w:rsidRDefault="00022A31" w:rsidP="00022A31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Иркутская область</w:t>
      </w:r>
    </w:p>
    <w:p w:rsidR="00022A31" w:rsidRDefault="00022A31" w:rsidP="00022A31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Боханский район</w:t>
      </w:r>
    </w:p>
    <w:p w:rsidR="00022A31" w:rsidRDefault="00022A31" w:rsidP="00022A31">
      <w:pPr>
        <w:spacing w:after="0" w:line="240" w:lineRule="auto"/>
        <w:jc w:val="center"/>
        <w:rPr>
          <w:rFonts w:ascii="Arial" w:hAnsi="Arial"/>
          <w:b/>
          <w:i/>
          <w:sz w:val="28"/>
          <w:szCs w:val="28"/>
        </w:rPr>
      </w:pPr>
    </w:p>
    <w:p w:rsidR="00022A31" w:rsidRDefault="00022A31" w:rsidP="00022A31">
      <w:pPr>
        <w:keepNext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 «Казачье»</w:t>
      </w:r>
    </w:p>
    <w:p w:rsidR="00022A31" w:rsidRDefault="00022A31" w:rsidP="00022A3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2A31" w:rsidRDefault="00022A31" w:rsidP="00022A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22A31" w:rsidRDefault="00022A31" w:rsidP="00022A31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022A31" w:rsidRDefault="00022A31" w:rsidP="00022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A31" w:rsidRDefault="00022A31" w:rsidP="00022A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10.01.2013 г.  № 5                                                                   с. Казачье</w:t>
      </w:r>
    </w:p>
    <w:p w:rsidR="00022A31" w:rsidRDefault="00022A31" w:rsidP="00022A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"Об охране окружающей среды" от 10.01.2002г. №7-ФЗ, «Об отходах производства и потребления» от 24.06.1998г. №89-ФЗ,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23.11.2009г. №261-ФЗ, Постановлением Правительства Российской Федерации от 03.09.2010г. №681, руководствуясь Федеральным законом «Об общих принципах организации местного самоуправления в Российской Федерации» от 06.10.2003г. №131-ФЗ, </w:t>
      </w:r>
    </w:p>
    <w:p w:rsidR="00022A31" w:rsidRDefault="00022A31" w:rsidP="00022A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ПОСТАНОВЛЯЮ:</w:t>
      </w:r>
      <w:r>
        <w:br/>
      </w:r>
      <w:r>
        <w:br/>
      </w:r>
      <w:r>
        <w:rPr>
          <w:rFonts w:ascii="Times New Roman" w:hAnsi="Times New Roman"/>
          <w:sz w:val="28"/>
          <w:szCs w:val="28"/>
        </w:rPr>
        <w:t>1. Утвердить Положение о порядке обращения с ртутьсодержащими отходами на территории муниципального образования «Казачье» (приложение).</w:t>
      </w:r>
      <w:r>
        <w:rPr>
          <w:rFonts w:ascii="Times New Roman" w:hAnsi="Times New Roman"/>
          <w:sz w:val="28"/>
          <w:szCs w:val="28"/>
        </w:rPr>
        <w:br/>
        <w:t>2. Оповестить юридические лица, индивидуальных предпринимателей, физических лиц о порядке осуществления сбора ртутьсодержащих отходов.</w:t>
      </w:r>
      <w:r>
        <w:rPr>
          <w:rFonts w:ascii="Times New Roman" w:hAnsi="Times New Roman"/>
          <w:sz w:val="28"/>
          <w:szCs w:val="28"/>
        </w:rPr>
        <w:br/>
        <w:t>3. Рекомендовать юридическим лицам, индивидуальным предпринимателям, составить договор со специализированными предприятиями, определить места сбора ртутьсодержащих отходов, с назначением ответственных лиц за сбор таких отходов.</w:t>
      </w:r>
      <w:r>
        <w:rPr>
          <w:rFonts w:ascii="Times New Roman" w:hAnsi="Times New Roman"/>
          <w:sz w:val="28"/>
          <w:szCs w:val="28"/>
        </w:rPr>
        <w:br/>
        <w:t>4. Вести работу среди населения по недопустимости самовольного выброса ртутьсодержащих отходов на свалки; о месте сбора таких отходов.</w:t>
      </w:r>
      <w:r>
        <w:rPr>
          <w:rFonts w:ascii="Times New Roman" w:hAnsi="Times New Roman"/>
          <w:sz w:val="28"/>
          <w:szCs w:val="28"/>
        </w:rPr>
        <w:br/>
        <w:t>6. Настоящее постановление опубликовать в муниципальном Вестнике</w:t>
      </w:r>
      <w:r>
        <w:t>.</w:t>
      </w:r>
      <w:r>
        <w:br/>
      </w:r>
      <w:r>
        <w:br/>
      </w:r>
      <w:r>
        <w:br/>
      </w:r>
      <w: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Т.С.Пушкарева</w:t>
      </w:r>
      <w:r>
        <w:rPr>
          <w:rFonts w:ascii="Times New Roman" w:hAnsi="Times New Roman"/>
          <w:sz w:val="28"/>
          <w:szCs w:val="28"/>
        </w:rPr>
        <w:br/>
      </w:r>
      <w:r>
        <w:br/>
      </w:r>
      <w:r>
        <w:br/>
      </w:r>
      <w:r>
        <w:br/>
      </w:r>
      <w:r>
        <w:br/>
      </w:r>
    </w:p>
    <w:p w:rsidR="00022A31" w:rsidRDefault="00022A31" w:rsidP="00022A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ПОЛОЖЕНИЕ</w:t>
      </w:r>
      <w:r>
        <w:rPr>
          <w:rFonts w:ascii="Times New Roman" w:hAnsi="Times New Roman"/>
          <w:sz w:val="28"/>
          <w:szCs w:val="28"/>
        </w:rPr>
        <w:br/>
        <w:t>о порядке обращения с ртутьсодержащими отходами на территории муниципального образования «Казачье»</w:t>
      </w:r>
    </w:p>
    <w:p w:rsidR="00022A31" w:rsidRDefault="00022A31" w:rsidP="00022A31">
      <w:pPr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 xml:space="preserve">      1.Общие положения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1. Настоящее Положение устанавливает порядок обращения с отходами производства и потребления в части осветительных устройств, электрических ламп, других отходов,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r>
        <w:rPr>
          <w:rFonts w:ascii="Times New Roman" w:hAnsi="Times New Roman"/>
          <w:sz w:val="28"/>
          <w:szCs w:val="28"/>
        </w:rPr>
        <w:br/>
        <w:t>Настоящее положение обязательно для юридических лиц (независимо от организационно-правовой формы) и индивидуальных предпринимателей, физических лиц.</w:t>
      </w:r>
      <w:r>
        <w:rPr>
          <w:rFonts w:ascii="Times New Roman" w:hAnsi="Times New Roman"/>
          <w:sz w:val="28"/>
          <w:szCs w:val="28"/>
        </w:rPr>
        <w:br/>
        <w:t>2.Понятия, используемые в настоящем положении, означают следующее: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отработанные ртутьсодержащие лампы</w:t>
      </w:r>
      <w:r>
        <w:rPr>
          <w:rFonts w:ascii="Times New Roman" w:hAnsi="Times New Roman"/>
          <w:sz w:val="28"/>
          <w:szCs w:val="28"/>
        </w:rPr>
        <w:t xml:space="preserve"> -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потребители ртутьсодержащих ламп</w:t>
      </w:r>
      <w:r>
        <w:rPr>
          <w:rFonts w:ascii="Times New Roman" w:hAnsi="Times New Roman"/>
          <w:sz w:val="28"/>
          <w:szCs w:val="28"/>
        </w:rPr>
        <w:t xml:space="preserve">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накопление</w:t>
      </w:r>
      <w:r>
        <w:rPr>
          <w:rFonts w:ascii="Times New Roman" w:hAnsi="Times New Roman"/>
          <w:sz w:val="28"/>
          <w:szCs w:val="28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специализированные организации</w:t>
      </w:r>
      <w:r>
        <w:rPr>
          <w:rFonts w:ascii="Times New Roman" w:hAnsi="Times New Roman"/>
          <w:sz w:val="28"/>
          <w:szCs w:val="28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отходов,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  <w:r>
        <w:rPr>
          <w:rFonts w:ascii="Times New Roman" w:hAnsi="Times New Roman"/>
          <w:sz w:val="28"/>
          <w:szCs w:val="28"/>
        </w:rPr>
        <w:br/>
        <w:t xml:space="preserve">3. Юридические лица и индивидуальные предприниматели в соответствии с настоящим положением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</w:t>
      </w:r>
      <w:r>
        <w:rPr>
          <w:rFonts w:ascii="Times New Roman" w:hAnsi="Times New Roman"/>
          <w:sz w:val="28"/>
          <w:szCs w:val="28"/>
        </w:rPr>
        <w:lastRenderedPageBreak/>
        <w:t>отработанных ртутьсодержащих отходов применительно к конкретным условиям и назначают в установленном порядке ответственных лиц за обращение с указанными отходами.</w:t>
      </w:r>
      <w:r>
        <w:rPr>
          <w:rFonts w:ascii="Times New Roman" w:hAnsi="Times New Roman"/>
          <w:sz w:val="28"/>
          <w:szCs w:val="28"/>
        </w:rPr>
        <w:br/>
        <w:t>4. Основной задачей деятельности по сбору и утилизации ртутьсодержащих отходов является обеспечение безопасности здоровья и жизни людей, поскольку по гигиенической классификации ртуть относится к первому классу опасности (чрезвычайно опасное химическое вещество).</w:t>
      </w:r>
      <w:r>
        <w:rPr>
          <w:rFonts w:ascii="Times New Roman" w:hAnsi="Times New Roman"/>
          <w:sz w:val="28"/>
          <w:szCs w:val="28"/>
        </w:rPr>
        <w:br/>
        <w:t xml:space="preserve">К ртутьсодержащим отходам для утилизации относятся люминесцентные лампы всех типов, лампы ДРЛ, энергосберегающие (компактные люминесцентные лампы - КЛЛ), неоновые, бактерицидные и другие ртутьсодержащие лампы, отработанные приборы с ртутным заполнением, ртуть из вышедших из строя приборов, другие виды отходов, для утилизации которых разработана технология переработки. </w:t>
      </w:r>
      <w:r>
        <w:rPr>
          <w:rFonts w:ascii="Times New Roman" w:hAnsi="Times New Roman"/>
          <w:sz w:val="28"/>
          <w:szCs w:val="28"/>
        </w:rPr>
        <w:br/>
        <w:t xml:space="preserve">               В перечень образующихся отходов на предприятиях, организациях, учреждениях, учебных заведениях, организациях здравоохранения и т.д. входят люминесцентные лампы и лампы ДРЛ, к сбору, сортировке и приемке которых предъявляются стандартные требования. В лампах содержится до 5 мг ртути, находящейся в агрегатном состоянии в виде паров. Поэтому опасность представляет не только процесс утилизации отработанных ламп, но и частое неаккуратное обращение с ними. </w:t>
      </w:r>
      <w:r>
        <w:rPr>
          <w:rFonts w:ascii="Times New Roman" w:hAnsi="Times New Roman"/>
          <w:sz w:val="28"/>
          <w:szCs w:val="28"/>
        </w:rPr>
        <w:br/>
        <w:t xml:space="preserve">             В ходе реализации законодательства об энергосбережении проводится поэтапная замена ламп накаливания на энергосберегающие лампы, в том числе для населения на компактные люминесцентные лампы, в связи, с чем возрастает риск для здоровья при нарушении герметичности колбы (трубки) лампы в условиях отсутствия отлаженной системы сбора, временного хранения и утилизации.</w:t>
      </w:r>
      <w:r>
        <w:rPr>
          <w:rFonts w:ascii="Times New Roman" w:hAnsi="Times New Roman"/>
          <w:sz w:val="28"/>
          <w:szCs w:val="28"/>
        </w:rPr>
        <w:br/>
        <w:t xml:space="preserve">        Сбор ртутьсодержащих отходов должен производиться на специальном месте их сбора. Для временного хранения на предприятии должно быть выделено отдельное закрытое помещение, приказом руководителя назначен ответственный за обращение с отходами производства и потребления.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2. Требования к сбору и сортировке ртутьсодержащих ламп с неразрушенной колбой на предприятиях и в организациях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  В процессе сбора отработанные люминесцентные лампы разделяются по диаметру и длине и устанавливаются вертикально в специальную тару (картон). В зависимости от высоты ламп применяется специальная тара разного размера.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    Специальная тара для люминесцентных ламп размером 60 см. должна иметь вес, не превышающий 5 кг, высоту 600 мм, диаметр 300 мм, закрываться крышкой. Лампы в специальной таре должны быть установлены плотно, вертикально, опираться на цоколи, быть сухими. В каждую отдельную специальную тару загружаются лампы одного диаметра. В случае нехватки ламп для последней специальной тары пустоты заполняются мягким амортизирующим материалом или, в виде исключения, лампами другого диаметра. Допускается установка в два ряда для ламп длиной менее 600 мм.</w:t>
      </w:r>
      <w:r>
        <w:rPr>
          <w:rFonts w:ascii="Times New Roman" w:hAnsi="Times New Roman"/>
          <w:sz w:val="28"/>
          <w:szCs w:val="28"/>
        </w:rPr>
        <w:br/>
        <w:t xml:space="preserve">         Для компактных люминесцентных ламп возможно использование разных видов тары. Основное условие к требованиям безопасности - надёжность упаковки и предотвращение боя при транспортировке.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3. Требования к сбору и приемке боя ртутьсодержащих ламп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    В случае боя ламп от неосторожного обращения части разбитых ламп в местах временного хранения и пол помещения должны быть подвергнуты демеркуризации.</w:t>
      </w:r>
      <w:r>
        <w:rPr>
          <w:rFonts w:ascii="Times New Roman" w:hAnsi="Times New Roman"/>
          <w:sz w:val="28"/>
          <w:szCs w:val="28"/>
        </w:rPr>
        <w:br/>
        <w:t xml:space="preserve">          Вследствие того, что разбитые лампы загрязняют внешние поверхности целых ламп, спецодежду персонала, не допускается их совместное хранение и тем более сбор в одну и ту же специальную тары.</w:t>
      </w:r>
      <w:r>
        <w:rPr>
          <w:rFonts w:ascii="Times New Roman" w:hAnsi="Times New Roman"/>
          <w:sz w:val="28"/>
          <w:szCs w:val="28"/>
        </w:rPr>
        <w:br/>
        <w:t xml:space="preserve">       В организациях и бытовых условиях для демеркуризации (обезвреживания) боя могут использовать следующие вещества:</w:t>
      </w:r>
      <w:r>
        <w:rPr>
          <w:rFonts w:ascii="Times New Roman" w:hAnsi="Times New Roman"/>
          <w:sz w:val="28"/>
          <w:szCs w:val="28"/>
        </w:rPr>
        <w:br/>
        <w:t xml:space="preserve">         мыльно-содовый раствор (4-процентный раствор мыла в 5-процентном водном растворе соды - один кусок хозяйственного мыла и 200 гр. соды растворяются в горячей воде с температурой 60 градусов в объёме 10 литров); </w:t>
      </w:r>
      <w:r>
        <w:rPr>
          <w:rFonts w:ascii="Times New Roman" w:hAnsi="Times New Roman"/>
          <w:sz w:val="28"/>
          <w:szCs w:val="28"/>
        </w:rPr>
        <w:br/>
        <w:t xml:space="preserve">       0,2-процентный водный раствор перманганата калия, подкисленного соляной кислотой (5 мл кислоты удельный вес 1,19 на 1 литр раствора перманганата калия);</w:t>
      </w:r>
      <w:r>
        <w:rPr>
          <w:rFonts w:ascii="Times New Roman" w:hAnsi="Times New Roman"/>
          <w:sz w:val="28"/>
          <w:szCs w:val="28"/>
        </w:rPr>
        <w:br/>
        <w:t xml:space="preserve">       20-процентный раствор хлорной извести.</w:t>
      </w:r>
      <w:r>
        <w:rPr>
          <w:rFonts w:ascii="Times New Roman" w:hAnsi="Times New Roman"/>
          <w:sz w:val="28"/>
          <w:szCs w:val="28"/>
        </w:rPr>
        <w:br/>
        <w:t xml:space="preserve">         Бой ламп загружается в ёмкость с раствором и оставляется на сутки.          Физико-химические процессы, протекающие при взаимодействии ртути (соединений) с демеркуризаторами, заключаются в эмульгировании ртути, окислении ртути и превращении ртути в малотоксичные соединения.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4. Порядок сбора и накопления отработанных ртутьсодержащих отходов.</w:t>
      </w:r>
      <w:r>
        <w:rPr>
          <w:rFonts w:ascii="Times New Roman" w:hAnsi="Times New Roman"/>
          <w:sz w:val="28"/>
          <w:szCs w:val="28"/>
        </w:rPr>
        <w:br/>
        <w:t xml:space="preserve">           Юридические лица, индивидуальные предприниматели осуществляют накопление отработанных ртутьсодержащих отходов у себя в организации. Физические лица сдают ртутьсодержащие отходы на пункты сбора.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       Все ртутьсодержащие отходы, поступающие на пункты централизованного сбора должны быть зарегистрированы в «Журнале учета приемки отработанных ртутьсодержащих отходов», оформленном в соответствии с приложением к настоящему Порядку.</w:t>
      </w:r>
      <w:r>
        <w:rPr>
          <w:rFonts w:ascii="Times New Roman" w:hAnsi="Times New Roman"/>
          <w:sz w:val="28"/>
          <w:szCs w:val="28"/>
        </w:rPr>
        <w:br/>
        <w:t xml:space="preserve">         Журнал должен быть пронумерован, заверен печатью (опломбирован) и постоянно находиться на пункте сбора.</w:t>
      </w:r>
      <w:r>
        <w:rPr>
          <w:rFonts w:ascii="Times New Roman" w:hAnsi="Times New Roman"/>
          <w:sz w:val="28"/>
          <w:szCs w:val="28"/>
        </w:rPr>
        <w:br/>
        <w:t xml:space="preserve">       Накопление отработанных ртутьсодержащих отходов производится отдельно от других видов отходов.</w:t>
      </w:r>
      <w:r>
        <w:rPr>
          <w:rFonts w:ascii="Times New Roman" w:hAnsi="Times New Roman"/>
          <w:sz w:val="28"/>
          <w:szCs w:val="28"/>
        </w:rPr>
        <w:br/>
        <w:t xml:space="preserve">       Для накопления поврежденных отработанных ртутьсодержащих отходов необходимо использовать специальную тару.</w:t>
      </w:r>
      <w:r>
        <w:rPr>
          <w:rFonts w:ascii="Times New Roman" w:hAnsi="Times New Roman"/>
          <w:sz w:val="28"/>
          <w:szCs w:val="28"/>
        </w:rPr>
        <w:br/>
        <w:t xml:space="preserve">         Сбор отработанных ртутьсодержащих отходов у потребителей отработанных ртутьсодержащих ламп осуществляют специализированные организации для дальнейшей утилизации.</w:t>
      </w:r>
      <w:r>
        <w:rPr>
          <w:rFonts w:ascii="Times New Roman" w:hAnsi="Times New Roman"/>
          <w:sz w:val="28"/>
          <w:szCs w:val="28"/>
        </w:rPr>
        <w:br/>
        <w:t xml:space="preserve">         Хранение отработанных ртутьсодержащих отходов до сдачи их в специализированные организации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r>
        <w:rPr>
          <w:rFonts w:ascii="Times New Roman" w:hAnsi="Times New Roman"/>
          <w:sz w:val="28"/>
          <w:szCs w:val="28"/>
        </w:rPr>
        <w:br/>
        <w:t xml:space="preserve">       Допускается хранение отработанных ртутьсодержащих отходов в неповрежденной таре из-под новых ртутьсодержащих изделий или в другой таре, обеспечивающей их сохранность при хранении, погрузо-разгрузочных работах и транспортировании.</w:t>
      </w:r>
      <w:r>
        <w:rPr>
          <w:rFonts w:ascii="Times New Roman" w:hAnsi="Times New Roman"/>
          <w:sz w:val="28"/>
          <w:szCs w:val="28"/>
        </w:rPr>
        <w:br/>
        <w:t xml:space="preserve">         Не допускается совместное хранение поврежденных и неповрежденных ртутьсодержащих ламп.</w:t>
      </w:r>
      <w:r>
        <w:rPr>
          <w:rFonts w:ascii="Times New Roman" w:hAnsi="Times New Roman"/>
          <w:sz w:val="28"/>
          <w:szCs w:val="28"/>
        </w:rPr>
        <w:br/>
        <w:t xml:space="preserve">        Хранение поврежденных ртутьсодержащих ламп осуществляется в специальной таре.</w:t>
      </w:r>
      <w:r>
        <w:rPr>
          <w:rFonts w:ascii="Times New Roman" w:hAnsi="Times New Roman"/>
          <w:sz w:val="28"/>
          <w:szCs w:val="28"/>
        </w:rPr>
        <w:br/>
        <w:t xml:space="preserve">         Размещение отработанных ртутьсодержащих ламп не может осуществляться путем захоронения.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5. Условия сдачи отходов для перевоза на централизованное хранение </w:t>
      </w:r>
      <w:r>
        <w:rPr>
          <w:rFonts w:ascii="Times New Roman" w:hAnsi="Times New Roman"/>
          <w:b/>
          <w:sz w:val="28"/>
          <w:szCs w:val="28"/>
        </w:rPr>
        <w:br/>
        <w:t>для последующей утилизации.</w:t>
      </w:r>
      <w:r>
        <w:rPr>
          <w:rFonts w:ascii="Times New Roman" w:hAnsi="Times New Roman"/>
          <w:sz w:val="28"/>
          <w:szCs w:val="28"/>
        </w:rPr>
        <w:br/>
        <w:t xml:space="preserve">           Основное условие сдачи - наличие специализированной организации, имеющей лицензию на организацию, проведение централизованного сбора и временного хранения отходов с ртутным наполнением. Организация должна иметь отдельное помещение, обеспечивающее расчётный объём возможного поступления ламп, договоры со специализированными предприятиями для их отправки на демеркуризацию. Предприятиями, организациями заключаются договоры на данный вид услуг. В ходе подготовки к отправке отходов проводятся следующие работы: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а) подготовка к отправке, перезатаривание отходов в специальную тару, а также погрузка проводятся силами специализированного предприятия или по договору;</w:t>
      </w:r>
      <w:r>
        <w:rPr>
          <w:rFonts w:ascii="Times New Roman" w:hAnsi="Times New Roman"/>
          <w:sz w:val="28"/>
          <w:szCs w:val="28"/>
        </w:rPr>
        <w:br/>
        <w:t xml:space="preserve">               б) контроль подготовленных отходов производится по следующим параметрам: соответствие специальной тары стандартному образцу, герметичность донной части специальной тары, отсутствие в специальной таре ламп с разрушенной колбой, однородность ламп в специальной таре по длине и диаметру. По окончании контроля составляется акт приема-сдачи;</w:t>
      </w:r>
      <w:r>
        <w:rPr>
          <w:rFonts w:ascii="Times New Roman" w:hAnsi="Times New Roman"/>
          <w:sz w:val="28"/>
          <w:szCs w:val="28"/>
        </w:rPr>
        <w:br/>
        <w:t xml:space="preserve">            в) ответственное лицо заключает при необходимости договор со специализированным предприятием об инструментальном контроле мест сбора и хранения ртутьсодержащих отходов на пары ртути.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br/>
      </w:r>
    </w:p>
    <w:p w:rsidR="00022A31" w:rsidRDefault="00022A31" w:rsidP="00022A31">
      <w:r>
        <w:br w:type="page"/>
      </w:r>
    </w:p>
    <w:p w:rsidR="00022A31" w:rsidRDefault="00022A31" w:rsidP="00022A31"/>
    <w:p w:rsidR="00000000" w:rsidRDefault="00022A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2A31"/>
    <w:rsid w:val="0002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1677</Words>
  <Characters>9560</Characters>
  <Application>Microsoft Office Word</Application>
  <DocSecurity>0</DocSecurity>
  <Lines>79</Lines>
  <Paragraphs>22</Paragraphs>
  <ScaleCrop>false</ScaleCrop>
  <Company>Microsoft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2013-06-13T06:31:00Z</dcterms:created>
  <dcterms:modified xsi:type="dcterms:W3CDTF">2013-06-13T06:31:00Z</dcterms:modified>
</cp:coreProperties>
</file>