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84" w:rsidRPr="00DF6932" w:rsidRDefault="00577F84" w:rsidP="00DF693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F6932">
        <w:rPr>
          <w:rFonts w:cs="Calibri"/>
          <w:b/>
          <w:sz w:val="28"/>
          <w:szCs w:val="28"/>
        </w:rPr>
        <w:t>Кадастровая оценка земельных участков и объектов капитального строительства проводится в Иркутской области</w:t>
      </w:r>
    </w:p>
    <w:p w:rsidR="00DF6932" w:rsidRPr="00577F84" w:rsidRDefault="00DF6932" w:rsidP="00D242C1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</w:p>
    <w:p w:rsidR="00D242C1" w:rsidRDefault="00577F84" w:rsidP="00D242C1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</w:t>
      </w:r>
      <w:r w:rsidRPr="007E479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текущем</w:t>
      </w:r>
      <w:r w:rsidRPr="007E479D">
        <w:rPr>
          <w:rFonts w:cs="Calibri"/>
          <w:sz w:val="24"/>
          <w:szCs w:val="24"/>
        </w:rPr>
        <w:t xml:space="preserve"> году </w:t>
      </w:r>
      <w:r>
        <w:rPr>
          <w:rFonts w:cs="Calibri"/>
          <w:sz w:val="24"/>
          <w:szCs w:val="24"/>
        </w:rPr>
        <w:t>н</w:t>
      </w:r>
      <w:r w:rsidR="00D242C1" w:rsidRPr="007E479D">
        <w:rPr>
          <w:rFonts w:cs="Calibri"/>
          <w:sz w:val="24"/>
          <w:szCs w:val="24"/>
        </w:rPr>
        <w:t xml:space="preserve">а территории </w:t>
      </w:r>
      <w:r w:rsidR="00D242C1">
        <w:rPr>
          <w:rFonts w:cs="Calibri"/>
          <w:sz w:val="24"/>
          <w:szCs w:val="24"/>
        </w:rPr>
        <w:t xml:space="preserve">Иркутской </w:t>
      </w:r>
      <w:r w:rsidR="00D242C1" w:rsidRPr="007E479D">
        <w:rPr>
          <w:rFonts w:cs="Calibri"/>
          <w:sz w:val="24"/>
          <w:szCs w:val="24"/>
        </w:rPr>
        <w:t xml:space="preserve">области </w:t>
      </w:r>
      <w:r w:rsidR="00D242C1">
        <w:rPr>
          <w:rFonts w:cs="Calibri"/>
          <w:sz w:val="24"/>
          <w:szCs w:val="24"/>
        </w:rPr>
        <w:t xml:space="preserve">проводится переоценка земель населенных пунктов и земель сельскохозяйственного назначения, в том числе участков садоводческих, дачных и огороднических объединений. Работы по оценке земель населенных пунктов проводит ООО НПП «Универсал» (г.Пермь), по оценке земель сельхозназначения - ООО «АФК-Аудит» (г.Санкт-Петербург). По окончании работ новая кадастровая стоимость будет установлена более чем для </w:t>
      </w:r>
      <w:r w:rsidR="00D242C1" w:rsidRPr="00724471">
        <w:rPr>
          <w:rFonts w:cs="Calibri"/>
          <w:sz w:val="24"/>
          <w:szCs w:val="24"/>
        </w:rPr>
        <w:t>6</w:t>
      </w:r>
      <w:r w:rsidR="00D242C1">
        <w:rPr>
          <w:rFonts w:cs="Calibri"/>
          <w:sz w:val="24"/>
          <w:szCs w:val="24"/>
        </w:rPr>
        <w:t>00 тысяч</w:t>
      </w:r>
      <w:r w:rsidR="00D242C1" w:rsidRPr="00724471">
        <w:rPr>
          <w:rFonts w:cs="Calibri"/>
          <w:sz w:val="24"/>
          <w:szCs w:val="24"/>
        </w:rPr>
        <w:t xml:space="preserve"> земельных участков населенных пункт</w:t>
      </w:r>
      <w:r>
        <w:rPr>
          <w:rFonts w:cs="Calibri"/>
          <w:sz w:val="24"/>
          <w:szCs w:val="24"/>
        </w:rPr>
        <w:t>ов</w:t>
      </w:r>
      <w:r w:rsidR="00D242C1">
        <w:rPr>
          <w:rFonts w:cs="Calibri"/>
          <w:sz w:val="24"/>
          <w:szCs w:val="24"/>
        </w:rPr>
        <w:t xml:space="preserve"> и</w:t>
      </w:r>
      <w:r w:rsidR="00D242C1" w:rsidRPr="00724471">
        <w:rPr>
          <w:rFonts w:cs="Calibri"/>
          <w:sz w:val="24"/>
          <w:szCs w:val="24"/>
        </w:rPr>
        <w:t xml:space="preserve"> 190 </w:t>
      </w:r>
      <w:r w:rsidR="00D242C1">
        <w:rPr>
          <w:rFonts w:cs="Calibri"/>
          <w:sz w:val="24"/>
          <w:szCs w:val="24"/>
        </w:rPr>
        <w:t>тысяч</w:t>
      </w:r>
      <w:r w:rsidR="00D242C1" w:rsidRPr="00724471">
        <w:rPr>
          <w:rFonts w:cs="Calibri"/>
          <w:sz w:val="24"/>
          <w:szCs w:val="24"/>
        </w:rPr>
        <w:t xml:space="preserve"> земельны</w:t>
      </w:r>
      <w:r w:rsidR="00D242C1">
        <w:rPr>
          <w:rFonts w:cs="Calibri"/>
          <w:sz w:val="24"/>
          <w:szCs w:val="24"/>
        </w:rPr>
        <w:t>х</w:t>
      </w:r>
      <w:r w:rsidR="00D242C1" w:rsidRPr="00724471">
        <w:rPr>
          <w:rFonts w:cs="Calibri"/>
          <w:sz w:val="24"/>
          <w:szCs w:val="24"/>
        </w:rPr>
        <w:t xml:space="preserve"> участ</w:t>
      </w:r>
      <w:r w:rsidR="00D242C1">
        <w:rPr>
          <w:rFonts w:cs="Calibri"/>
          <w:sz w:val="24"/>
          <w:szCs w:val="24"/>
        </w:rPr>
        <w:t>ков сельхозназначения</w:t>
      </w:r>
      <w:r w:rsidR="00D242C1" w:rsidRPr="00724471">
        <w:rPr>
          <w:rFonts w:cs="Calibri"/>
          <w:sz w:val="24"/>
          <w:szCs w:val="24"/>
        </w:rPr>
        <w:t>.</w:t>
      </w:r>
      <w:r w:rsidR="00D242C1">
        <w:rPr>
          <w:rFonts w:cs="Calibri"/>
          <w:sz w:val="24"/>
          <w:szCs w:val="24"/>
        </w:rPr>
        <w:t xml:space="preserve"> Результаты новой оценки</w:t>
      </w:r>
      <w:r w:rsidR="00D242C1" w:rsidRPr="00724471">
        <w:rPr>
          <w:rFonts w:cs="Calibri"/>
          <w:sz w:val="24"/>
          <w:szCs w:val="24"/>
        </w:rPr>
        <w:t xml:space="preserve"> повлия</w:t>
      </w:r>
      <w:r w:rsidR="00D242C1">
        <w:rPr>
          <w:rFonts w:cs="Calibri"/>
          <w:sz w:val="24"/>
          <w:szCs w:val="24"/>
        </w:rPr>
        <w:t>ю</w:t>
      </w:r>
      <w:r w:rsidR="00D242C1" w:rsidRPr="00724471">
        <w:rPr>
          <w:rFonts w:cs="Calibri"/>
          <w:sz w:val="24"/>
          <w:szCs w:val="24"/>
        </w:rPr>
        <w:t>т на величин</w:t>
      </w:r>
      <w:r w:rsidR="00D242C1">
        <w:rPr>
          <w:rFonts w:cs="Calibri"/>
          <w:sz w:val="24"/>
          <w:szCs w:val="24"/>
        </w:rPr>
        <w:t>у налога, и уже с 2018 года земельный налог будет уплачиваться собственниками по кадастровой стоимости, установленной в этом году.</w:t>
      </w:r>
      <w:r w:rsidR="00D242C1" w:rsidRPr="007E479D">
        <w:rPr>
          <w:rFonts w:cs="Calibri"/>
          <w:sz w:val="24"/>
          <w:szCs w:val="24"/>
        </w:rPr>
        <w:t xml:space="preserve"> </w:t>
      </w:r>
    </w:p>
    <w:p w:rsidR="00D242C1" w:rsidRPr="00724471" w:rsidRDefault="00D242C1" w:rsidP="00D242C1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Наряду с оценкой земельных участков в этом году проводится государственная кадастровая оценка объектов капитального строительства. Новая кадастровая стоимость будет установлена более чем для 1,3 миллиона объектов капитального строительства. Контракт на проведение работ заключен </w:t>
      </w:r>
      <w:r w:rsidRPr="00B0297A">
        <w:rPr>
          <w:rFonts w:cs="Calibri"/>
          <w:sz w:val="24"/>
          <w:szCs w:val="24"/>
        </w:rPr>
        <w:t>с компанией ООО «Оценка и Консалтинг» (г.Казань)</w:t>
      </w:r>
      <w:r>
        <w:rPr>
          <w:rFonts w:cs="Calibri"/>
          <w:sz w:val="24"/>
          <w:szCs w:val="24"/>
        </w:rPr>
        <w:t>. Стоит отметить, что исполнитель привлекает к работе местных оценщиков. Это позволяет надеяться, что новая кадастровая стоимость недвижимости будет корректной.</w:t>
      </w:r>
    </w:p>
    <w:p w:rsidR="00D242C1" w:rsidRPr="00115976" w:rsidRDefault="00D242C1" w:rsidP="00D242C1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Процедура проведения оценки предполагает непосредственное участие в ней собственников недвижимости. Поэтому жители Иркутской области, заинтересованные в установлении корректной кадастровой стоимости своего имущества, смогут заранее </w:t>
      </w:r>
      <w:r>
        <w:rPr>
          <w:rFonts w:cs="Calibri"/>
          <w:sz w:val="24"/>
          <w:szCs w:val="24"/>
          <w:lang w:eastAsia="ru-RU"/>
        </w:rPr>
        <w:t xml:space="preserve">ознакомиться </w:t>
      </w:r>
      <w:r w:rsidRPr="0078347D">
        <w:rPr>
          <w:rFonts w:cs="Calibri"/>
          <w:sz w:val="24"/>
          <w:szCs w:val="24"/>
          <w:lang w:eastAsia="ru-RU"/>
        </w:rPr>
        <w:t xml:space="preserve">с </w:t>
      </w:r>
      <w:r>
        <w:rPr>
          <w:rFonts w:cs="Calibri"/>
          <w:sz w:val="24"/>
          <w:szCs w:val="24"/>
          <w:lang w:eastAsia="ru-RU"/>
        </w:rPr>
        <w:t>результатами новой</w:t>
      </w:r>
      <w:r w:rsidRPr="0078347D">
        <w:rPr>
          <w:rFonts w:cs="Calibri"/>
          <w:sz w:val="24"/>
          <w:szCs w:val="24"/>
          <w:lang w:eastAsia="ru-RU"/>
        </w:rPr>
        <w:t xml:space="preserve"> </w:t>
      </w:r>
      <w:r>
        <w:rPr>
          <w:rFonts w:cs="Calibri"/>
          <w:sz w:val="24"/>
          <w:szCs w:val="24"/>
          <w:lang w:eastAsia="ru-RU"/>
        </w:rPr>
        <w:t>оценки</w:t>
      </w:r>
      <w:r w:rsidRPr="0078347D">
        <w:rPr>
          <w:rFonts w:cs="Calibri"/>
          <w:sz w:val="24"/>
          <w:szCs w:val="24"/>
          <w:lang w:eastAsia="ru-RU"/>
        </w:rPr>
        <w:t xml:space="preserve"> и </w:t>
      </w:r>
      <w:r>
        <w:rPr>
          <w:rFonts w:cs="Calibri"/>
          <w:sz w:val="24"/>
          <w:szCs w:val="24"/>
          <w:lang w:eastAsia="ru-RU"/>
        </w:rPr>
        <w:t xml:space="preserve">представить свои </w:t>
      </w:r>
      <w:r w:rsidRPr="0078347D">
        <w:rPr>
          <w:rFonts w:cs="Calibri"/>
          <w:sz w:val="24"/>
          <w:szCs w:val="24"/>
          <w:lang w:eastAsia="ru-RU"/>
        </w:rPr>
        <w:t>замечани</w:t>
      </w:r>
      <w:r>
        <w:rPr>
          <w:rFonts w:cs="Calibri"/>
          <w:sz w:val="24"/>
          <w:szCs w:val="24"/>
          <w:lang w:eastAsia="ru-RU"/>
        </w:rPr>
        <w:t>я.</w:t>
      </w:r>
      <w:r>
        <w:rPr>
          <w:rFonts w:cs="Calibri"/>
          <w:sz w:val="24"/>
          <w:szCs w:val="24"/>
        </w:rPr>
        <w:t xml:space="preserve"> О</w:t>
      </w:r>
      <w:r>
        <w:rPr>
          <w:rFonts w:cs="Calibri"/>
          <w:sz w:val="24"/>
          <w:szCs w:val="24"/>
          <w:lang w:eastAsia="ru-RU"/>
        </w:rPr>
        <w:t>тчет</w:t>
      </w:r>
      <w:r w:rsidRPr="00F31393">
        <w:t xml:space="preserve"> </w:t>
      </w:r>
      <w:r w:rsidRPr="00F31393">
        <w:rPr>
          <w:rFonts w:cs="Calibri"/>
          <w:sz w:val="24"/>
          <w:szCs w:val="24"/>
          <w:lang w:eastAsia="ru-RU"/>
        </w:rPr>
        <w:t>об определении кадастровой стоимости</w:t>
      </w:r>
      <w:r>
        <w:rPr>
          <w:rFonts w:cs="Calibri"/>
          <w:sz w:val="24"/>
          <w:szCs w:val="24"/>
          <w:lang w:eastAsia="ru-RU"/>
        </w:rPr>
        <w:t xml:space="preserve"> по объектам капитального строительства планируется направить в Росреестр в конце июня, по земельным участкам - в начале июля.</w:t>
      </w:r>
      <w:r>
        <w:rPr>
          <w:rFonts w:cs="Calibri"/>
          <w:sz w:val="24"/>
          <w:szCs w:val="24"/>
        </w:rPr>
        <w:t xml:space="preserve"> После получения отчетов от компаний-оценщиков Росреестр размещает информацию на своем сайте (</w:t>
      </w:r>
      <w:hyperlink r:id="rId6" w:history="1">
        <w:r w:rsidRPr="00DF12DA">
          <w:rPr>
            <w:rStyle w:val="a3"/>
            <w:rFonts w:cs="Calibri"/>
            <w:sz w:val="24"/>
            <w:szCs w:val="24"/>
            <w:lang w:val="en-US"/>
          </w:rPr>
          <w:t>www</w:t>
        </w:r>
        <w:r w:rsidRPr="00DF12DA">
          <w:rPr>
            <w:rStyle w:val="a3"/>
            <w:rFonts w:cs="Calibri"/>
            <w:sz w:val="24"/>
            <w:szCs w:val="24"/>
          </w:rPr>
          <w:t>.</w:t>
        </w:r>
        <w:r w:rsidRPr="00DF12DA">
          <w:rPr>
            <w:rStyle w:val="a3"/>
            <w:rFonts w:cs="Calibri"/>
            <w:sz w:val="24"/>
            <w:szCs w:val="24"/>
            <w:lang w:val="en-US"/>
          </w:rPr>
          <w:t>rosreestr</w:t>
        </w:r>
        <w:r w:rsidRPr="00DF12DA">
          <w:rPr>
            <w:rStyle w:val="a3"/>
            <w:rFonts w:cs="Calibri"/>
            <w:sz w:val="24"/>
            <w:szCs w:val="24"/>
          </w:rPr>
          <w:t>.</w:t>
        </w:r>
        <w:r w:rsidRPr="00DF12DA">
          <w:rPr>
            <w:rStyle w:val="a3"/>
            <w:rFonts w:cs="Calibri"/>
            <w:sz w:val="24"/>
            <w:szCs w:val="24"/>
            <w:lang w:val="en-US"/>
          </w:rPr>
          <w:t>ru</w:t>
        </w:r>
      </w:hyperlink>
      <w:r w:rsidRPr="00A81DC8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  <w:lang w:eastAsia="ru-RU"/>
        </w:rPr>
        <w:t xml:space="preserve"> </w:t>
      </w:r>
      <w:r w:rsidRPr="0078347D">
        <w:rPr>
          <w:rFonts w:cs="Calibri"/>
          <w:sz w:val="24"/>
          <w:szCs w:val="24"/>
          <w:lang w:eastAsia="ru-RU"/>
        </w:rPr>
        <w:t>в</w:t>
      </w:r>
      <w:r>
        <w:rPr>
          <w:rFonts w:cs="Calibri"/>
          <w:sz w:val="24"/>
          <w:szCs w:val="24"/>
          <w:lang w:eastAsia="ru-RU"/>
        </w:rPr>
        <w:t xml:space="preserve"> разделе</w:t>
      </w:r>
      <w:r w:rsidRPr="0078347D">
        <w:rPr>
          <w:rFonts w:cs="Calibri"/>
          <w:sz w:val="24"/>
          <w:szCs w:val="24"/>
          <w:lang w:eastAsia="ru-RU"/>
        </w:rPr>
        <w:t xml:space="preserve"> </w:t>
      </w:r>
      <w:r>
        <w:rPr>
          <w:rFonts w:cs="Calibri"/>
          <w:sz w:val="24"/>
          <w:szCs w:val="24"/>
          <w:lang w:eastAsia="ru-RU"/>
        </w:rPr>
        <w:t>«Ф</w:t>
      </w:r>
      <w:r w:rsidRPr="0078347D">
        <w:rPr>
          <w:rFonts w:cs="Calibri"/>
          <w:sz w:val="24"/>
          <w:szCs w:val="24"/>
          <w:lang w:eastAsia="ru-RU"/>
        </w:rPr>
        <w:t xml:space="preserve">онд данных </w:t>
      </w:r>
      <w:r w:rsidRPr="00192D61">
        <w:rPr>
          <w:rFonts w:cs="Calibri"/>
          <w:sz w:val="24"/>
          <w:szCs w:val="24"/>
          <w:lang w:eastAsia="ru-RU"/>
        </w:rPr>
        <w:t>государственной кадастровой оценки</w:t>
      </w:r>
      <w:r>
        <w:rPr>
          <w:rFonts w:cs="Calibri"/>
          <w:sz w:val="24"/>
          <w:szCs w:val="24"/>
          <w:lang w:eastAsia="ru-RU"/>
        </w:rPr>
        <w:t>».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eastAsia="ru-RU"/>
        </w:rPr>
        <w:t>Областное министерство имущественных отношений, в свою очередь, размещает информацию об опубликовании отчета на своем сайте (</w:t>
      </w:r>
      <w:r>
        <w:rPr>
          <w:rFonts w:cs="Calibri"/>
          <w:sz w:val="24"/>
          <w:szCs w:val="24"/>
          <w:lang w:val="en-US" w:eastAsia="ru-RU"/>
        </w:rPr>
        <w:t>irkobl</w:t>
      </w:r>
      <w:r w:rsidRPr="004C2EFB">
        <w:rPr>
          <w:rFonts w:cs="Calibri"/>
          <w:sz w:val="24"/>
          <w:szCs w:val="24"/>
          <w:lang w:eastAsia="ru-RU"/>
        </w:rPr>
        <w:t>.</w:t>
      </w:r>
      <w:r>
        <w:rPr>
          <w:rFonts w:cs="Calibri"/>
          <w:sz w:val="24"/>
          <w:szCs w:val="24"/>
          <w:lang w:val="en-US" w:eastAsia="ru-RU"/>
        </w:rPr>
        <w:t>ru</w:t>
      </w:r>
      <w:r w:rsidRPr="004C2EFB">
        <w:rPr>
          <w:rFonts w:cs="Calibri"/>
          <w:sz w:val="24"/>
          <w:szCs w:val="24"/>
          <w:lang w:eastAsia="ru-RU"/>
        </w:rPr>
        <w:t>/</w:t>
      </w:r>
      <w:r>
        <w:rPr>
          <w:rFonts w:cs="Calibri"/>
          <w:sz w:val="24"/>
          <w:szCs w:val="24"/>
          <w:lang w:val="en-US" w:eastAsia="ru-RU"/>
        </w:rPr>
        <w:t>sites</w:t>
      </w:r>
      <w:r w:rsidRPr="004C2EFB">
        <w:rPr>
          <w:rFonts w:cs="Calibri"/>
          <w:sz w:val="24"/>
          <w:szCs w:val="24"/>
          <w:lang w:eastAsia="ru-RU"/>
        </w:rPr>
        <w:t>/</w:t>
      </w:r>
      <w:r>
        <w:rPr>
          <w:rFonts w:cs="Calibri"/>
          <w:sz w:val="24"/>
          <w:szCs w:val="24"/>
          <w:lang w:val="en-US" w:eastAsia="ru-RU"/>
        </w:rPr>
        <w:t>mio</w:t>
      </w:r>
      <w:r>
        <w:rPr>
          <w:rFonts w:cs="Calibri"/>
          <w:sz w:val="24"/>
          <w:szCs w:val="24"/>
          <w:lang w:eastAsia="ru-RU"/>
        </w:rPr>
        <w:t>) и</w:t>
      </w:r>
      <w:r w:rsidRPr="00115976">
        <w:rPr>
          <w:rFonts w:cs="Calibri"/>
          <w:sz w:val="24"/>
          <w:szCs w:val="24"/>
          <w:lang w:eastAsia="ru-RU"/>
        </w:rPr>
        <w:t xml:space="preserve"> </w:t>
      </w:r>
      <w:r>
        <w:rPr>
          <w:rFonts w:cs="Calibri"/>
          <w:sz w:val="24"/>
          <w:szCs w:val="24"/>
          <w:lang w:eastAsia="ru-RU"/>
        </w:rPr>
        <w:t>указывает</w:t>
      </w:r>
      <w:r w:rsidRPr="00115976">
        <w:rPr>
          <w:rFonts w:cs="Calibri"/>
          <w:sz w:val="24"/>
          <w:szCs w:val="24"/>
          <w:lang w:eastAsia="ru-RU"/>
        </w:rPr>
        <w:t xml:space="preserve"> адрес</w:t>
      </w:r>
      <w:r>
        <w:rPr>
          <w:rFonts w:cs="Calibri"/>
          <w:sz w:val="24"/>
          <w:szCs w:val="24"/>
          <w:lang w:eastAsia="ru-RU"/>
        </w:rPr>
        <w:t>а</w:t>
      </w:r>
      <w:r w:rsidRPr="00115976">
        <w:rPr>
          <w:rFonts w:cs="Calibri"/>
          <w:sz w:val="24"/>
          <w:szCs w:val="24"/>
          <w:lang w:eastAsia="ru-RU"/>
        </w:rPr>
        <w:t xml:space="preserve">, по которым </w:t>
      </w:r>
      <w:r>
        <w:rPr>
          <w:rFonts w:cs="Calibri"/>
          <w:sz w:val="24"/>
          <w:szCs w:val="24"/>
          <w:lang w:eastAsia="ru-RU"/>
        </w:rPr>
        <w:t>можно направить свои</w:t>
      </w:r>
      <w:r w:rsidRPr="00115976">
        <w:rPr>
          <w:rFonts w:cs="Calibri"/>
          <w:sz w:val="24"/>
          <w:szCs w:val="24"/>
          <w:lang w:eastAsia="ru-RU"/>
        </w:rPr>
        <w:t xml:space="preserve"> замечания.</w:t>
      </w:r>
      <w:r>
        <w:rPr>
          <w:rFonts w:cs="Calibri"/>
          <w:sz w:val="24"/>
          <w:szCs w:val="24"/>
          <w:lang w:eastAsia="ru-RU"/>
        </w:rPr>
        <w:t xml:space="preserve"> </w:t>
      </w:r>
      <w:r w:rsidRPr="00115976">
        <w:rPr>
          <w:rFonts w:cs="Calibri"/>
          <w:sz w:val="24"/>
          <w:szCs w:val="24"/>
          <w:lang w:eastAsia="ru-RU"/>
        </w:rPr>
        <w:t>Замечания к отчет</w:t>
      </w:r>
      <w:r>
        <w:rPr>
          <w:rFonts w:cs="Calibri"/>
          <w:sz w:val="24"/>
          <w:szCs w:val="24"/>
          <w:lang w:eastAsia="ru-RU"/>
        </w:rPr>
        <w:t>у</w:t>
      </w:r>
      <w:r w:rsidRPr="00115976">
        <w:rPr>
          <w:rFonts w:cs="Calibri"/>
          <w:sz w:val="24"/>
          <w:szCs w:val="24"/>
          <w:lang w:eastAsia="ru-RU"/>
        </w:rPr>
        <w:t xml:space="preserve"> </w:t>
      </w:r>
      <w:r>
        <w:rPr>
          <w:rFonts w:cs="Calibri"/>
          <w:sz w:val="24"/>
          <w:szCs w:val="24"/>
          <w:lang w:eastAsia="ru-RU"/>
        </w:rPr>
        <w:t>принимаются</w:t>
      </w:r>
      <w:r w:rsidRPr="00115976">
        <w:rPr>
          <w:rFonts w:cs="Calibri"/>
          <w:sz w:val="24"/>
          <w:szCs w:val="24"/>
          <w:lang w:eastAsia="ru-RU"/>
        </w:rPr>
        <w:t xml:space="preserve"> в течение </w:t>
      </w:r>
      <w:r>
        <w:rPr>
          <w:rFonts w:cs="Calibri"/>
          <w:sz w:val="24"/>
          <w:szCs w:val="24"/>
          <w:lang w:eastAsia="ru-RU"/>
        </w:rPr>
        <w:t>20</w:t>
      </w:r>
      <w:r w:rsidRPr="00115976">
        <w:rPr>
          <w:rFonts w:cs="Calibri"/>
          <w:sz w:val="24"/>
          <w:szCs w:val="24"/>
          <w:lang w:eastAsia="ru-RU"/>
        </w:rPr>
        <w:t xml:space="preserve"> рабочих дней с даты </w:t>
      </w:r>
      <w:r>
        <w:rPr>
          <w:rFonts w:cs="Calibri"/>
          <w:sz w:val="24"/>
          <w:szCs w:val="24"/>
          <w:lang w:eastAsia="ru-RU"/>
        </w:rPr>
        <w:t>его размещения.</w:t>
      </w:r>
    </w:p>
    <w:p w:rsidR="00D242C1" w:rsidRDefault="00D242C1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  <w:lang w:eastAsia="ru-RU"/>
        </w:rPr>
      </w:pPr>
      <w:r>
        <w:rPr>
          <w:rFonts w:cs="Calibri"/>
          <w:sz w:val="24"/>
          <w:szCs w:val="24"/>
          <w:lang w:eastAsia="ru-RU"/>
        </w:rPr>
        <w:t xml:space="preserve"> При направлении замечаний следует учитывать, что </w:t>
      </w:r>
      <w:r w:rsidRPr="00115976">
        <w:rPr>
          <w:rFonts w:cs="Calibri"/>
          <w:sz w:val="24"/>
          <w:szCs w:val="24"/>
          <w:lang w:eastAsia="ru-RU"/>
        </w:rPr>
        <w:t xml:space="preserve">наряду с изложением их сути в обязательном порядке </w:t>
      </w:r>
      <w:r>
        <w:rPr>
          <w:rFonts w:cs="Calibri"/>
          <w:sz w:val="24"/>
          <w:szCs w:val="24"/>
          <w:lang w:eastAsia="ru-RU"/>
        </w:rPr>
        <w:t>указываются</w:t>
      </w:r>
      <w:r w:rsidRPr="00115976">
        <w:rPr>
          <w:rFonts w:cs="Calibri"/>
          <w:sz w:val="24"/>
          <w:szCs w:val="24"/>
          <w:lang w:eastAsia="ru-RU"/>
        </w:rPr>
        <w:t>:</w:t>
      </w:r>
      <w:r>
        <w:rPr>
          <w:rFonts w:cs="Calibri"/>
          <w:sz w:val="24"/>
          <w:szCs w:val="24"/>
          <w:lang w:eastAsia="ru-RU"/>
        </w:rPr>
        <w:t xml:space="preserve"> </w:t>
      </w:r>
      <w:r w:rsidRPr="00115976">
        <w:rPr>
          <w:rFonts w:cs="Calibri"/>
          <w:sz w:val="24"/>
          <w:szCs w:val="24"/>
          <w:lang w:eastAsia="ru-RU"/>
        </w:rPr>
        <w:t>фамили</w:t>
      </w:r>
      <w:r>
        <w:rPr>
          <w:rFonts w:cs="Calibri"/>
          <w:sz w:val="24"/>
          <w:szCs w:val="24"/>
          <w:lang w:eastAsia="ru-RU"/>
        </w:rPr>
        <w:t>я</w:t>
      </w:r>
      <w:r w:rsidRPr="00115976">
        <w:rPr>
          <w:rFonts w:cs="Calibri"/>
          <w:sz w:val="24"/>
          <w:szCs w:val="24"/>
          <w:lang w:eastAsia="ru-RU"/>
        </w:rPr>
        <w:t>, имя и (при наличии) отчество - для физического лица, полное наименование - для юридического лица, контактн</w:t>
      </w:r>
      <w:r>
        <w:rPr>
          <w:rFonts w:cs="Calibri"/>
          <w:sz w:val="24"/>
          <w:szCs w:val="24"/>
          <w:lang w:eastAsia="ru-RU"/>
        </w:rPr>
        <w:t>ый</w:t>
      </w:r>
      <w:r w:rsidRPr="00115976">
        <w:rPr>
          <w:rFonts w:cs="Calibri"/>
          <w:sz w:val="24"/>
          <w:szCs w:val="24"/>
          <w:lang w:eastAsia="ru-RU"/>
        </w:rPr>
        <w:t xml:space="preserve"> телефон, адрес электронной почты</w:t>
      </w:r>
      <w:r>
        <w:rPr>
          <w:rFonts w:cs="Calibri"/>
          <w:sz w:val="24"/>
          <w:szCs w:val="24"/>
          <w:lang w:eastAsia="ru-RU"/>
        </w:rPr>
        <w:t>; номера</w:t>
      </w:r>
      <w:r w:rsidRPr="00115976">
        <w:rPr>
          <w:rFonts w:cs="Calibri"/>
          <w:sz w:val="24"/>
          <w:szCs w:val="24"/>
          <w:lang w:eastAsia="ru-RU"/>
        </w:rPr>
        <w:t xml:space="preserve"> страниц отчета об определении кадастровой стоимости и (при наличии) приложения, к которым имеются замечания;</w:t>
      </w:r>
      <w:r>
        <w:rPr>
          <w:rFonts w:cs="Calibri"/>
          <w:sz w:val="24"/>
          <w:szCs w:val="24"/>
          <w:lang w:eastAsia="ru-RU"/>
        </w:rPr>
        <w:t xml:space="preserve"> </w:t>
      </w:r>
      <w:r w:rsidRPr="00115976">
        <w:rPr>
          <w:rFonts w:cs="Calibri"/>
          <w:sz w:val="24"/>
          <w:szCs w:val="24"/>
          <w:lang w:eastAsia="ru-RU"/>
        </w:rPr>
        <w:t>кадастровый номер и (или) адрес объекта недвижимости</w:t>
      </w:r>
      <w:r>
        <w:rPr>
          <w:rFonts w:cs="Calibri"/>
          <w:sz w:val="24"/>
          <w:szCs w:val="24"/>
          <w:lang w:eastAsia="ru-RU"/>
        </w:rPr>
        <w:t>,</w:t>
      </w:r>
      <w:r w:rsidRPr="00115976">
        <w:rPr>
          <w:rFonts w:cs="Calibri"/>
          <w:sz w:val="24"/>
          <w:szCs w:val="24"/>
          <w:lang w:eastAsia="ru-RU"/>
        </w:rPr>
        <w:t xml:space="preserve"> в отношении</w:t>
      </w:r>
      <w:r>
        <w:rPr>
          <w:rFonts w:cs="Calibri"/>
          <w:sz w:val="24"/>
          <w:szCs w:val="24"/>
          <w:lang w:eastAsia="ru-RU"/>
        </w:rPr>
        <w:t xml:space="preserve"> </w:t>
      </w:r>
      <w:r w:rsidRPr="00115976">
        <w:rPr>
          <w:rFonts w:cs="Calibri"/>
          <w:sz w:val="24"/>
          <w:szCs w:val="24"/>
          <w:lang w:eastAsia="ru-RU"/>
        </w:rPr>
        <w:t>определени</w:t>
      </w:r>
      <w:r>
        <w:rPr>
          <w:rFonts w:cs="Calibri"/>
          <w:sz w:val="24"/>
          <w:szCs w:val="24"/>
          <w:lang w:eastAsia="ru-RU"/>
        </w:rPr>
        <w:t>я</w:t>
      </w:r>
      <w:r w:rsidRPr="00115976">
        <w:rPr>
          <w:rFonts w:cs="Calibri"/>
          <w:sz w:val="24"/>
          <w:szCs w:val="24"/>
          <w:lang w:eastAsia="ru-RU"/>
        </w:rPr>
        <w:t xml:space="preserve"> кадастровой стоимости </w:t>
      </w:r>
      <w:r>
        <w:rPr>
          <w:rFonts w:cs="Calibri"/>
          <w:sz w:val="24"/>
          <w:szCs w:val="24"/>
          <w:lang w:eastAsia="ru-RU"/>
        </w:rPr>
        <w:t>которого имеется замечание</w:t>
      </w:r>
      <w:r w:rsidRPr="00115976">
        <w:rPr>
          <w:rFonts w:cs="Calibri"/>
          <w:sz w:val="24"/>
          <w:szCs w:val="24"/>
          <w:lang w:eastAsia="ru-RU"/>
        </w:rPr>
        <w:t>.</w:t>
      </w:r>
    </w:p>
    <w:p w:rsidR="00B336F7" w:rsidRDefault="00D242C1" w:rsidP="00577F84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заключение стоит отметить, что при установлении завышенной кадастровой стоимости у собственника недвижимости есть лишь два пути: оспорить результат оценки в комиссии при Управлении Росреестра или суде либо дождаться переоценки, которая проводится не чаще чем один раз в 3 года.</w:t>
      </w:r>
      <w:r w:rsidR="00577F84">
        <w:rPr>
          <w:rFonts w:cs="Calibri"/>
          <w:sz w:val="24"/>
          <w:szCs w:val="24"/>
        </w:rPr>
        <w:t xml:space="preserve"> Чтобы не ходить по инстанциям и не ждать новой оценки имущества, лучше повлиять на кадастровую стоимость до ее утверждения.</w:t>
      </w:r>
    </w:p>
    <w:sectPr w:rsidR="00B336F7" w:rsidSect="00DF6932">
      <w:pgSz w:w="11906" w:h="16838"/>
      <w:pgMar w:top="1134" w:right="850" w:bottom="1134" w:left="1701" w:header="22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FA" w:rsidRDefault="002C39FA" w:rsidP="00DF6932">
      <w:pPr>
        <w:spacing w:after="0" w:line="240" w:lineRule="auto"/>
      </w:pPr>
      <w:r>
        <w:separator/>
      </w:r>
    </w:p>
  </w:endnote>
  <w:endnote w:type="continuationSeparator" w:id="0">
    <w:p w:rsidR="002C39FA" w:rsidRDefault="002C39FA" w:rsidP="00DF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FA" w:rsidRDefault="002C39FA" w:rsidP="00DF6932">
      <w:pPr>
        <w:spacing w:after="0" w:line="240" w:lineRule="auto"/>
      </w:pPr>
      <w:r>
        <w:separator/>
      </w:r>
    </w:p>
  </w:footnote>
  <w:footnote w:type="continuationSeparator" w:id="0">
    <w:p w:rsidR="002C39FA" w:rsidRDefault="002C39FA" w:rsidP="00DF6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2C1"/>
    <w:rsid w:val="00017753"/>
    <w:rsid w:val="00072E8F"/>
    <w:rsid w:val="002C39FA"/>
    <w:rsid w:val="004A364A"/>
    <w:rsid w:val="004C3F47"/>
    <w:rsid w:val="00577F84"/>
    <w:rsid w:val="005E3834"/>
    <w:rsid w:val="00956ABB"/>
    <w:rsid w:val="009F31B1"/>
    <w:rsid w:val="00BE52D6"/>
    <w:rsid w:val="00D242C1"/>
    <w:rsid w:val="00DB145E"/>
    <w:rsid w:val="00DF6932"/>
    <w:rsid w:val="00FB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2C1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F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9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F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9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пушкарева</cp:lastModifiedBy>
  <cp:revision>2</cp:revision>
  <dcterms:created xsi:type="dcterms:W3CDTF">2016-06-29T04:29:00Z</dcterms:created>
  <dcterms:modified xsi:type="dcterms:W3CDTF">2016-06-29T04:29:00Z</dcterms:modified>
</cp:coreProperties>
</file>