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C0" w:rsidRPr="00B8393F" w:rsidRDefault="002469C0" w:rsidP="00B8393F">
      <w:pPr>
        <w:jc w:val="center"/>
        <w:rPr>
          <w:rFonts w:ascii="Arial" w:hAnsi="Arial" w:cs="Arial"/>
          <w:b/>
          <w:sz w:val="30"/>
          <w:szCs w:val="30"/>
        </w:rPr>
      </w:pPr>
      <w:r w:rsidRPr="00B8393F">
        <w:rPr>
          <w:rFonts w:ascii="Arial" w:hAnsi="Arial" w:cs="Arial"/>
          <w:b/>
          <w:sz w:val="30"/>
          <w:szCs w:val="30"/>
        </w:rPr>
        <w:t>26.05.2017г. №157</w:t>
      </w:r>
    </w:p>
    <w:p w:rsidR="002469C0" w:rsidRPr="00B8393F" w:rsidRDefault="002469C0" w:rsidP="00B8393F">
      <w:pPr>
        <w:jc w:val="center"/>
        <w:rPr>
          <w:rFonts w:ascii="Arial" w:hAnsi="Arial" w:cs="Arial"/>
          <w:b/>
          <w:sz w:val="30"/>
          <w:szCs w:val="30"/>
        </w:rPr>
      </w:pPr>
      <w:r w:rsidRPr="00B8393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469C0" w:rsidRPr="00B8393F" w:rsidRDefault="002469C0" w:rsidP="00B8393F">
      <w:pPr>
        <w:jc w:val="center"/>
        <w:rPr>
          <w:rFonts w:ascii="Arial" w:hAnsi="Arial" w:cs="Arial"/>
          <w:b/>
          <w:sz w:val="30"/>
          <w:szCs w:val="30"/>
        </w:rPr>
      </w:pPr>
      <w:r w:rsidRPr="00B8393F">
        <w:rPr>
          <w:rFonts w:ascii="Arial" w:hAnsi="Arial" w:cs="Arial"/>
          <w:b/>
          <w:sz w:val="30"/>
          <w:szCs w:val="30"/>
        </w:rPr>
        <w:t>ИРКУТСКАЯ ОБЛАСТЬ</w:t>
      </w:r>
    </w:p>
    <w:p w:rsidR="002469C0" w:rsidRPr="00B8393F" w:rsidRDefault="002469C0" w:rsidP="00B8393F">
      <w:pPr>
        <w:jc w:val="center"/>
        <w:rPr>
          <w:rFonts w:ascii="Arial" w:hAnsi="Arial" w:cs="Arial"/>
          <w:b/>
          <w:sz w:val="30"/>
          <w:szCs w:val="30"/>
        </w:rPr>
      </w:pPr>
      <w:r w:rsidRPr="00B8393F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2469C0" w:rsidRPr="00B8393F" w:rsidRDefault="002469C0" w:rsidP="00B8393F">
      <w:pPr>
        <w:jc w:val="center"/>
        <w:rPr>
          <w:rFonts w:ascii="Arial" w:hAnsi="Arial" w:cs="Arial"/>
          <w:b/>
          <w:sz w:val="30"/>
          <w:szCs w:val="30"/>
        </w:rPr>
      </w:pPr>
      <w:r w:rsidRPr="00B8393F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2469C0" w:rsidRPr="00B8393F" w:rsidRDefault="002469C0" w:rsidP="00B8393F">
      <w:pPr>
        <w:jc w:val="center"/>
        <w:rPr>
          <w:rFonts w:ascii="Arial" w:hAnsi="Arial" w:cs="Arial"/>
          <w:b/>
          <w:sz w:val="30"/>
          <w:szCs w:val="30"/>
        </w:rPr>
      </w:pPr>
      <w:r w:rsidRPr="00B8393F">
        <w:rPr>
          <w:rFonts w:ascii="Arial" w:hAnsi="Arial" w:cs="Arial"/>
          <w:b/>
          <w:sz w:val="30"/>
          <w:szCs w:val="30"/>
        </w:rPr>
        <w:t>ДУМА</w:t>
      </w:r>
    </w:p>
    <w:p w:rsidR="002469C0" w:rsidRPr="00B8393F" w:rsidRDefault="002469C0" w:rsidP="00B8393F">
      <w:pPr>
        <w:jc w:val="center"/>
        <w:rPr>
          <w:rFonts w:ascii="Arial" w:hAnsi="Arial" w:cs="Arial"/>
          <w:sz w:val="30"/>
          <w:szCs w:val="30"/>
        </w:rPr>
      </w:pPr>
      <w:r w:rsidRPr="00B8393F">
        <w:rPr>
          <w:rFonts w:ascii="Arial" w:hAnsi="Arial" w:cs="Arial"/>
          <w:b/>
          <w:sz w:val="30"/>
          <w:szCs w:val="30"/>
        </w:rPr>
        <w:t>РЕШЕНИЕ</w:t>
      </w:r>
    </w:p>
    <w:p w:rsidR="002469C0" w:rsidRPr="00B8393F" w:rsidRDefault="002469C0" w:rsidP="00B8393F">
      <w:pPr>
        <w:jc w:val="center"/>
        <w:rPr>
          <w:rFonts w:ascii="Arial" w:hAnsi="Arial" w:cs="Arial"/>
          <w:sz w:val="30"/>
          <w:szCs w:val="30"/>
        </w:rPr>
      </w:pPr>
    </w:p>
    <w:p w:rsidR="002469C0" w:rsidRPr="00B8393F" w:rsidRDefault="002469C0" w:rsidP="00B8393F">
      <w:pPr>
        <w:jc w:val="center"/>
        <w:rPr>
          <w:rFonts w:ascii="Arial" w:hAnsi="Arial" w:cs="Arial"/>
          <w:b/>
          <w:sz w:val="30"/>
          <w:szCs w:val="30"/>
        </w:rPr>
      </w:pPr>
      <w:r w:rsidRPr="00B8393F">
        <w:rPr>
          <w:rFonts w:ascii="Arial" w:hAnsi="Arial" w:cs="Arial"/>
          <w:b/>
          <w:sz w:val="30"/>
          <w:szCs w:val="30"/>
        </w:rPr>
        <w:t>ОБ ИСПОЛНЕНИИ БЮДЖЕТА МО КАМЕНКА ЗА 2016 ГОД</w:t>
      </w:r>
    </w:p>
    <w:p w:rsidR="002469C0" w:rsidRPr="00B8393F" w:rsidRDefault="002469C0" w:rsidP="00B8393F">
      <w:pPr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 xml:space="preserve"> </w:t>
      </w:r>
    </w:p>
    <w:p w:rsidR="002469C0" w:rsidRPr="00B8393F" w:rsidRDefault="002469C0" w:rsidP="00B8393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B8393F"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</w:t>
      </w:r>
    </w:p>
    <w:p w:rsidR="002469C0" w:rsidRPr="00B8393F" w:rsidRDefault="002469C0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  <w:bCs/>
          <w:color w:val="000000"/>
          <w:spacing w:val="4"/>
        </w:rPr>
        <w:t xml:space="preserve">Заслушав информацию </w:t>
      </w:r>
      <w:r w:rsidRPr="00B8393F">
        <w:rPr>
          <w:rFonts w:ascii="Arial" w:hAnsi="Arial" w:cs="Arial"/>
        </w:rPr>
        <w:t>начальника финансового отдела МО «Каменка»</w:t>
      </w:r>
    </w:p>
    <w:p w:rsidR="002469C0" w:rsidRPr="00B8393F" w:rsidRDefault="002469C0" w:rsidP="00B8393F">
      <w:pPr>
        <w:jc w:val="both"/>
        <w:rPr>
          <w:rFonts w:ascii="Arial" w:hAnsi="Arial" w:cs="Arial"/>
        </w:rPr>
      </w:pPr>
      <w:proofErr w:type="spellStart"/>
      <w:proofErr w:type="gramStart"/>
      <w:r w:rsidRPr="00B8393F">
        <w:rPr>
          <w:rFonts w:ascii="Arial" w:hAnsi="Arial" w:cs="Arial"/>
        </w:rPr>
        <w:t>Мутина</w:t>
      </w:r>
      <w:proofErr w:type="spellEnd"/>
      <w:r w:rsidRPr="00B8393F">
        <w:rPr>
          <w:rFonts w:ascii="Arial" w:hAnsi="Arial" w:cs="Arial"/>
        </w:rPr>
        <w:t xml:space="preserve"> </w:t>
      </w:r>
      <w:r w:rsidRPr="00B8393F">
        <w:rPr>
          <w:rFonts w:ascii="Arial" w:hAnsi="Arial" w:cs="Arial"/>
          <w:lang w:val="en-US"/>
        </w:rPr>
        <w:t>C</w:t>
      </w:r>
      <w:r w:rsidRPr="00B8393F">
        <w:rPr>
          <w:rFonts w:ascii="Arial" w:hAnsi="Arial" w:cs="Arial"/>
        </w:rPr>
        <w:t>.Г. «Об исполнении бюджета МО «Каменка» за 2016 год», учитывая заключение КСП МО «</w:t>
      </w:r>
      <w:proofErr w:type="spellStart"/>
      <w:r w:rsidRPr="00B8393F">
        <w:rPr>
          <w:rFonts w:ascii="Arial" w:hAnsi="Arial" w:cs="Arial"/>
        </w:rPr>
        <w:t>Боханский</w:t>
      </w:r>
      <w:proofErr w:type="spellEnd"/>
      <w:r w:rsidRPr="00B8393F">
        <w:rPr>
          <w:rFonts w:ascii="Arial" w:hAnsi="Arial" w:cs="Arial"/>
        </w:rPr>
        <w:t xml:space="preserve"> район» по результатам внешней проверки годового отчета об исполнении бюджета МО «Каменка» за 2016 год от 03.05.2017 г., № 6,  Дума МО «Каменка» отмечает, что бюджет муниципального образования за отчетный период исполнен по доходам на 12 175,7 тыс. руб., или на 100,0 % к плану, по</w:t>
      </w:r>
      <w:proofErr w:type="gramEnd"/>
      <w:r w:rsidRPr="00B8393F">
        <w:rPr>
          <w:rFonts w:ascii="Arial" w:hAnsi="Arial" w:cs="Arial"/>
        </w:rPr>
        <w:t xml:space="preserve"> расходам на 12 089,9 тыс. руб. или 97,2 %  к плану.</w:t>
      </w:r>
    </w:p>
    <w:p w:rsidR="002469C0" w:rsidRPr="00B8393F" w:rsidRDefault="002469C0" w:rsidP="00B8393F">
      <w:pPr>
        <w:ind w:firstLine="708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Собственные доходы поступили в сумме 5 194,2 тыс. руб. или 100,0 % к плану.</w:t>
      </w:r>
    </w:p>
    <w:p w:rsidR="002469C0" w:rsidRPr="00B8393F" w:rsidRDefault="002469C0" w:rsidP="00B8393F">
      <w:pPr>
        <w:ind w:firstLine="708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В соответствии с действующим законодательством направлено собственных доходов на выплату заработной платы с начислениями 987,5 тыс. руб. или 19,0 % от общей суммы поступивших собственных доходов.</w:t>
      </w:r>
    </w:p>
    <w:p w:rsidR="002469C0" w:rsidRPr="00B8393F" w:rsidRDefault="002469C0" w:rsidP="00B8393F">
      <w:pPr>
        <w:ind w:firstLine="708"/>
        <w:jc w:val="both"/>
        <w:rPr>
          <w:rFonts w:ascii="Arial" w:hAnsi="Arial" w:cs="Arial"/>
        </w:rPr>
      </w:pPr>
      <w:proofErr w:type="gramStart"/>
      <w:r w:rsidRPr="00B8393F">
        <w:rPr>
          <w:rFonts w:ascii="Arial" w:hAnsi="Arial" w:cs="Arial"/>
        </w:rPr>
        <w:t>Безвозмездные перечисления от областного и районного бюджетов поступили в сумме 6 981,5 тыс. руб. или 100,0 % к годовому назначению.</w:t>
      </w:r>
      <w:proofErr w:type="gramEnd"/>
    </w:p>
    <w:p w:rsidR="002469C0" w:rsidRPr="00B8393F" w:rsidRDefault="002469C0" w:rsidP="00B8393F">
      <w:pPr>
        <w:ind w:firstLine="708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Собственные доходы и финансовая помощь были направлены на финансирование следующих статей расходов: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Общегосударственные вопросы» - 8 517,8 тыс. руб.: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Оплата труда – 3 567,8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Начисления на оплату труда – 1 037,5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Услуги связи – 10,7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Коммунальные услуги (электроэнергия) – 1 568,8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Прочие услуги – 621,2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Прочие расходы – 26,3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Увеличение стоимости основных средств – 81,6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Увеличение стоимости материальных запасов – 969,5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Исполнение судебных актов по возмещению ущерба – 26,6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 xml:space="preserve">Уплата налога на имущество организаций и земельного налога – 573,5 </w:t>
      </w:r>
      <w:proofErr w:type="spellStart"/>
      <w:r w:rsidR="002469C0" w:rsidRPr="00B8393F">
        <w:rPr>
          <w:rFonts w:ascii="Arial" w:hAnsi="Arial" w:cs="Arial"/>
        </w:rPr>
        <w:t>тыс</w:t>
      </w:r>
      <w:proofErr w:type="gramStart"/>
      <w:r w:rsidR="002469C0" w:rsidRPr="00B8393F">
        <w:rPr>
          <w:rFonts w:ascii="Arial" w:hAnsi="Arial" w:cs="Arial"/>
        </w:rPr>
        <w:t>.р</w:t>
      </w:r>
      <w:proofErr w:type="gramEnd"/>
      <w:r w:rsidR="002469C0" w:rsidRPr="00B8393F">
        <w:rPr>
          <w:rFonts w:ascii="Arial" w:hAnsi="Arial" w:cs="Arial"/>
        </w:rPr>
        <w:t>уб</w:t>
      </w:r>
      <w:proofErr w:type="spellEnd"/>
      <w:r w:rsidR="002469C0" w:rsidRPr="00B8393F">
        <w:rPr>
          <w:rFonts w:ascii="Arial" w:hAnsi="Arial" w:cs="Arial"/>
        </w:rPr>
        <w:t>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Уплата прочих налогов, сборов – 5,5 тыс. руб.;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Уплата иных платежей – 28,8 тыс. руб.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«Другие общегосударственные вопросы» - 0,7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«Национальная оборона» - 84,2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«Национальная экономика» – 971,7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«Работы, услуги по содержанию имущества» – 408,4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«Благоустройство» – 43,7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«Культура» – 2062,4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lastRenderedPageBreak/>
        <w:t>-</w:t>
      </w:r>
      <w:r w:rsidR="002469C0" w:rsidRPr="00B8393F">
        <w:rPr>
          <w:rFonts w:ascii="Arial" w:hAnsi="Arial" w:cs="Arial"/>
        </w:rPr>
        <w:t xml:space="preserve">«Межбюджетные трансферты» - 1,0 тыс. руб. </w:t>
      </w:r>
    </w:p>
    <w:p w:rsidR="002469C0" w:rsidRPr="00B8393F" w:rsidRDefault="002469C0" w:rsidP="00B8393F">
      <w:pPr>
        <w:ind w:firstLine="708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Из расходной части бюджета за счет собственных  доходов покрыто: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Оплата труда и начисления на оплату труда – 987,5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Услуги связи – 10,7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Коммунальные услуги (электроэнергия) – 1444,4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Работы, услуги по содержанию имущества  – 698,9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Прочие услуги – 583,3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Прочие расходы - 26,3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Увеличение стоимости основных средств – 81,6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Увеличение стоимости материальных запасов - 794,7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Исполнение судебных актов по возмещению ущерба – 26,6 тыс. руб.,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Уплата налога на имущество организаций и зе</w:t>
      </w:r>
      <w:r w:rsidRPr="00B8393F">
        <w:rPr>
          <w:rFonts w:ascii="Arial" w:hAnsi="Arial" w:cs="Arial"/>
        </w:rPr>
        <w:t xml:space="preserve">мельного налога – 420,1 </w:t>
      </w:r>
      <w:proofErr w:type="spellStart"/>
      <w:r w:rsidRPr="00B8393F">
        <w:rPr>
          <w:rFonts w:ascii="Arial" w:hAnsi="Arial" w:cs="Arial"/>
        </w:rPr>
        <w:t>тыс</w:t>
      </w:r>
      <w:proofErr w:type="gramStart"/>
      <w:r w:rsidRPr="00B8393F">
        <w:rPr>
          <w:rFonts w:ascii="Arial" w:hAnsi="Arial" w:cs="Arial"/>
        </w:rPr>
        <w:t>.</w:t>
      </w:r>
      <w:r w:rsidR="002469C0" w:rsidRPr="00B8393F">
        <w:rPr>
          <w:rFonts w:ascii="Arial" w:hAnsi="Arial" w:cs="Arial"/>
        </w:rPr>
        <w:t>р</w:t>
      </w:r>
      <w:proofErr w:type="gramEnd"/>
      <w:r w:rsidR="002469C0" w:rsidRPr="00B8393F">
        <w:rPr>
          <w:rFonts w:ascii="Arial" w:hAnsi="Arial" w:cs="Arial"/>
        </w:rPr>
        <w:t>уб</w:t>
      </w:r>
      <w:proofErr w:type="spellEnd"/>
      <w:r w:rsidR="002469C0" w:rsidRPr="00B8393F">
        <w:rPr>
          <w:rFonts w:ascii="Arial" w:hAnsi="Arial" w:cs="Arial"/>
        </w:rPr>
        <w:t>.,</w:t>
      </w:r>
    </w:p>
    <w:p w:rsidR="002469C0" w:rsidRPr="00B8393F" w:rsidRDefault="003F45F9" w:rsidP="00B8393F">
      <w:pPr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Уплата прочих налогов, сборов – 5,5 тыс. руб.,</w:t>
      </w:r>
    </w:p>
    <w:p w:rsidR="002469C0" w:rsidRPr="00B8393F" w:rsidRDefault="003F45F9" w:rsidP="00B8393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8393F">
        <w:rPr>
          <w:rFonts w:ascii="Arial" w:hAnsi="Arial" w:cs="Arial"/>
        </w:rPr>
        <w:t>-</w:t>
      </w:r>
      <w:r w:rsidR="002469C0" w:rsidRPr="00B8393F">
        <w:rPr>
          <w:rFonts w:ascii="Arial" w:hAnsi="Arial" w:cs="Arial"/>
        </w:rPr>
        <w:t>Уплата иных платежей – 28,8 тыс. руб.</w:t>
      </w:r>
    </w:p>
    <w:p w:rsidR="002469C0" w:rsidRPr="00B8393F" w:rsidRDefault="002469C0" w:rsidP="00B8393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B8393F">
        <w:rPr>
          <w:rFonts w:ascii="Arial" w:hAnsi="Arial" w:cs="Arial"/>
        </w:rPr>
        <w:t>На основании вышеизложенного, Дума муниципального образования «Каменка»</w:t>
      </w:r>
    </w:p>
    <w:p w:rsidR="002469C0" w:rsidRPr="00B8393F" w:rsidRDefault="002469C0" w:rsidP="00B8393F">
      <w:pPr>
        <w:jc w:val="both"/>
        <w:rPr>
          <w:rFonts w:ascii="Arial" w:hAnsi="Arial" w:cs="Arial"/>
        </w:rPr>
      </w:pPr>
    </w:p>
    <w:p w:rsidR="002469C0" w:rsidRPr="00B8393F" w:rsidRDefault="002469C0" w:rsidP="00B8393F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B8393F">
        <w:rPr>
          <w:rFonts w:ascii="Arial" w:hAnsi="Arial" w:cs="Arial"/>
          <w:b/>
          <w:sz w:val="30"/>
          <w:szCs w:val="30"/>
        </w:rPr>
        <w:t>РЕШИЛА:</w:t>
      </w:r>
    </w:p>
    <w:p w:rsidR="003F45F9" w:rsidRPr="00B8393F" w:rsidRDefault="003F45F9" w:rsidP="00B8393F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2469C0" w:rsidRPr="00B8393F" w:rsidRDefault="002469C0" w:rsidP="00B839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B8393F">
        <w:rPr>
          <w:b w:val="0"/>
          <w:sz w:val="24"/>
          <w:szCs w:val="24"/>
        </w:rPr>
        <w:t>1. Утвердить исполнение бюджета МО «Каменка» за 2016 год.</w:t>
      </w:r>
    </w:p>
    <w:p w:rsidR="002469C0" w:rsidRPr="00B8393F" w:rsidRDefault="002469C0" w:rsidP="00B839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B8393F">
        <w:rPr>
          <w:b w:val="0"/>
          <w:sz w:val="24"/>
          <w:szCs w:val="24"/>
        </w:rPr>
        <w:t>2.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2469C0" w:rsidRPr="00B8393F" w:rsidRDefault="002469C0" w:rsidP="00B8393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2469C0" w:rsidRPr="00B8393F" w:rsidRDefault="002469C0" w:rsidP="00B8393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2469C0" w:rsidRPr="00B8393F" w:rsidRDefault="002469C0" w:rsidP="00B8393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r w:rsidRPr="00B8393F">
        <w:rPr>
          <w:b w:val="0"/>
          <w:sz w:val="24"/>
          <w:szCs w:val="24"/>
        </w:rPr>
        <w:t>Председатель Думы,</w:t>
      </w:r>
    </w:p>
    <w:p w:rsidR="002469C0" w:rsidRPr="00B8393F" w:rsidRDefault="002469C0" w:rsidP="00B8393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r w:rsidRPr="00B8393F">
        <w:rPr>
          <w:b w:val="0"/>
          <w:sz w:val="24"/>
          <w:szCs w:val="24"/>
        </w:rPr>
        <w:t>Глава муниципального образования «Каменка»</w:t>
      </w:r>
    </w:p>
    <w:p w:rsidR="002469C0" w:rsidRPr="00B8393F" w:rsidRDefault="002469C0" w:rsidP="00B8393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  <w:proofErr w:type="spellStart"/>
      <w:r w:rsidRPr="00B8393F">
        <w:rPr>
          <w:b w:val="0"/>
          <w:sz w:val="24"/>
          <w:szCs w:val="24"/>
        </w:rPr>
        <w:t>Н.Б.Петрова</w:t>
      </w:r>
      <w:proofErr w:type="spellEnd"/>
    </w:p>
    <w:sectPr w:rsidR="002469C0" w:rsidRPr="00B8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16"/>
    <w:rsid w:val="000B36F7"/>
    <w:rsid w:val="002469C0"/>
    <w:rsid w:val="003F45F9"/>
    <w:rsid w:val="00786A16"/>
    <w:rsid w:val="00B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2017-07-25T08:59:00Z</dcterms:created>
  <dcterms:modified xsi:type="dcterms:W3CDTF">2017-08-07T04:11:00Z</dcterms:modified>
</cp:coreProperties>
</file>