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D7" w:rsidRPr="0011419D" w:rsidRDefault="009D25D7" w:rsidP="00B75876">
      <w:pPr>
        <w:jc w:val="center"/>
        <w:rPr>
          <w:color w:val="FF0000"/>
          <w:sz w:val="24"/>
          <w:szCs w:val="24"/>
        </w:rPr>
      </w:pPr>
    </w:p>
    <w:p w:rsidR="00331EA5" w:rsidRPr="0011419D" w:rsidRDefault="00F56944" w:rsidP="00331EA5">
      <w:pPr>
        <w:jc w:val="both"/>
        <w:rPr>
          <w:b/>
          <w:color w:val="FF0000"/>
          <w:sz w:val="36"/>
          <w:szCs w:val="36"/>
        </w:rPr>
      </w:pPr>
      <w:r w:rsidRPr="0011419D">
        <w:rPr>
          <w:color w:val="FF0000"/>
          <w:sz w:val="24"/>
          <w:szCs w:val="24"/>
        </w:rPr>
        <w:tab/>
      </w:r>
      <w:r w:rsidR="0011419D" w:rsidRPr="0011419D">
        <w:rPr>
          <w:color w:val="FF0000"/>
          <w:sz w:val="24"/>
          <w:szCs w:val="24"/>
        </w:rPr>
        <w:t xml:space="preserve"> </w:t>
      </w:r>
      <w:r w:rsidR="0011419D" w:rsidRPr="0011419D">
        <w:rPr>
          <w:color w:val="FF0000"/>
          <w:sz w:val="36"/>
          <w:szCs w:val="36"/>
        </w:rPr>
        <w:tab/>
      </w:r>
      <w:r w:rsidR="0011419D" w:rsidRPr="0011419D">
        <w:rPr>
          <w:color w:val="FF0000"/>
          <w:sz w:val="36"/>
          <w:szCs w:val="36"/>
        </w:rPr>
        <w:tab/>
      </w:r>
      <w:r w:rsidR="0011419D" w:rsidRPr="0011419D">
        <w:rPr>
          <w:color w:val="FF0000"/>
          <w:sz w:val="36"/>
          <w:szCs w:val="36"/>
        </w:rPr>
        <w:tab/>
      </w:r>
      <w:r w:rsidR="0011419D" w:rsidRPr="0011419D">
        <w:rPr>
          <w:color w:val="FF0000"/>
          <w:sz w:val="36"/>
          <w:szCs w:val="36"/>
        </w:rPr>
        <w:tab/>
      </w:r>
      <w:r w:rsidR="00331EA5" w:rsidRPr="0011419D">
        <w:rPr>
          <w:rStyle w:val="s1"/>
          <w:b/>
          <w:bCs/>
          <w:color w:val="FF0000"/>
          <w:szCs w:val="28"/>
        </w:rPr>
        <w:t>ВНИМАНИЮ</w:t>
      </w:r>
    </w:p>
    <w:p w:rsidR="00331EA5" w:rsidRPr="0011419D" w:rsidRDefault="00331EA5" w:rsidP="00331EA5">
      <w:pPr>
        <w:pStyle w:val="p2"/>
        <w:jc w:val="center"/>
        <w:rPr>
          <w:color w:val="FF0000"/>
          <w:sz w:val="28"/>
          <w:szCs w:val="28"/>
        </w:rPr>
      </w:pPr>
      <w:r w:rsidRPr="0011419D">
        <w:rPr>
          <w:rStyle w:val="s2"/>
          <w:b/>
          <w:bCs/>
          <w:color w:val="FF0000"/>
          <w:sz w:val="28"/>
          <w:szCs w:val="28"/>
        </w:rPr>
        <w:t xml:space="preserve">граждан  Российской Федерации, </w:t>
      </w:r>
      <w:proofErr w:type="gramStart"/>
      <w:r w:rsidRPr="0011419D">
        <w:rPr>
          <w:rStyle w:val="s2"/>
          <w:b/>
          <w:bCs/>
          <w:color w:val="FF0000"/>
          <w:sz w:val="28"/>
          <w:szCs w:val="28"/>
        </w:rPr>
        <w:t>родившимся</w:t>
      </w:r>
      <w:proofErr w:type="gramEnd"/>
      <w:r w:rsidRPr="0011419D">
        <w:rPr>
          <w:rStyle w:val="s2"/>
          <w:b/>
          <w:bCs/>
          <w:color w:val="FF0000"/>
          <w:sz w:val="28"/>
          <w:szCs w:val="28"/>
        </w:rPr>
        <w:t xml:space="preserve"> в период с 23 июня 1923 года по 2 сентября 1945 года и проживающим</w:t>
      </w:r>
      <w:r w:rsidRPr="0011419D">
        <w:rPr>
          <w:color w:val="FF0000"/>
          <w:sz w:val="28"/>
          <w:szCs w:val="28"/>
        </w:rPr>
        <w:t xml:space="preserve"> </w:t>
      </w:r>
      <w:r w:rsidRPr="0011419D">
        <w:rPr>
          <w:rStyle w:val="s2"/>
          <w:b/>
          <w:bCs/>
          <w:color w:val="FF0000"/>
          <w:sz w:val="28"/>
          <w:szCs w:val="28"/>
        </w:rPr>
        <w:t>в Иркутской области</w:t>
      </w:r>
    </w:p>
    <w:p w:rsidR="00331EA5" w:rsidRPr="003A1BA3" w:rsidRDefault="00331EA5" w:rsidP="00331EA5">
      <w:pPr>
        <w:pStyle w:val="p3"/>
        <w:jc w:val="both"/>
        <w:rPr>
          <w:rStyle w:val="s3"/>
          <w:sz w:val="26"/>
          <w:szCs w:val="26"/>
        </w:rPr>
      </w:pPr>
      <w:r w:rsidRPr="000A21D6">
        <w:rPr>
          <w:rStyle w:val="s3"/>
          <w:sz w:val="28"/>
          <w:szCs w:val="28"/>
        </w:rPr>
        <w:tab/>
      </w:r>
      <w:proofErr w:type="gramStart"/>
      <w:r w:rsidRPr="003A1BA3">
        <w:rPr>
          <w:rStyle w:val="s3"/>
          <w:sz w:val="26"/>
          <w:szCs w:val="26"/>
        </w:rPr>
        <w:t>В Закон Иркутской области от 15 июля 2013 года № 66-03 «О статусе детей Великой Отечественной войны, проживающих в Иркутской области, и мерах социальной поддержки граждан, которым присвоен статус детей Великой Отечественной войны, проживающих в Иркутской области» внесены изменения, согласно которым </w:t>
      </w:r>
      <w:r w:rsidRPr="003A1BA3">
        <w:rPr>
          <w:rStyle w:val="s4"/>
          <w:sz w:val="26"/>
          <w:szCs w:val="26"/>
        </w:rPr>
        <w:t>с 2018 года</w:t>
      </w:r>
      <w:r w:rsidRPr="003A1BA3">
        <w:rPr>
          <w:rStyle w:val="s5"/>
          <w:sz w:val="26"/>
          <w:szCs w:val="26"/>
        </w:rPr>
        <w:t> </w:t>
      </w:r>
      <w:r w:rsidRPr="003A1BA3">
        <w:rPr>
          <w:rStyle w:val="s3"/>
          <w:sz w:val="26"/>
          <w:szCs w:val="26"/>
        </w:rPr>
        <w:t>предусмотрено предоставление </w:t>
      </w:r>
      <w:r w:rsidRPr="003A1BA3">
        <w:rPr>
          <w:rStyle w:val="s5"/>
          <w:sz w:val="26"/>
          <w:szCs w:val="26"/>
        </w:rPr>
        <w:t>ежегодной денежной выплаты ко Дню Победы (9 мая) в размере </w:t>
      </w:r>
      <w:r w:rsidRPr="003A1BA3">
        <w:rPr>
          <w:rStyle w:val="s4"/>
          <w:sz w:val="26"/>
          <w:szCs w:val="26"/>
        </w:rPr>
        <w:t>2000 рублей</w:t>
      </w:r>
      <w:r w:rsidRPr="003A1BA3">
        <w:rPr>
          <w:rStyle w:val="s5"/>
          <w:sz w:val="26"/>
          <w:szCs w:val="26"/>
        </w:rPr>
        <w:t> </w:t>
      </w:r>
      <w:r w:rsidRPr="003A1BA3">
        <w:rPr>
          <w:rStyle w:val="s3"/>
          <w:sz w:val="26"/>
          <w:szCs w:val="26"/>
        </w:rPr>
        <w:t>(далее - ежегодная выплата</w:t>
      </w:r>
      <w:proofErr w:type="gramEnd"/>
      <w:r w:rsidRPr="003A1BA3">
        <w:rPr>
          <w:rStyle w:val="s3"/>
          <w:sz w:val="26"/>
          <w:szCs w:val="26"/>
        </w:rPr>
        <w:t>). Указанные изменения вступили в силу 24 июля 2017 года.</w:t>
      </w:r>
    </w:p>
    <w:p w:rsidR="00331EA5" w:rsidRPr="003A1BA3" w:rsidRDefault="00331EA5" w:rsidP="00331EA5">
      <w:pPr>
        <w:jc w:val="both"/>
        <w:rPr>
          <w:sz w:val="26"/>
          <w:szCs w:val="26"/>
        </w:rPr>
      </w:pPr>
      <w:r w:rsidRPr="003A1BA3">
        <w:rPr>
          <w:sz w:val="26"/>
          <w:szCs w:val="26"/>
        </w:rPr>
        <w:tab/>
        <w:t>Право на ежегодную выплату имеют граждане Российской Федерации, родившиеся в период с 23.06.1923 года по 02.09.1945 года и проживающие в Иркутской области, которым присвоен статус детей Великой Отечественной войны.</w:t>
      </w:r>
    </w:p>
    <w:p w:rsidR="00331EA5" w:rsidRPr="003A1BA3" w:rsidRDefault="00331EA5" w:rsidP="00331EA5">
      <w:pPr>
        <w:jc w:val="both"/>
        <w:rPr>
          <w:sz w:val="26"/>
          <w:szCs w:val="26"/>
        </w:rPr>
      </w:pPr>
      <w:r w:rsidRPr="003A1BA3">
        <w:rPr>
          <w:rStyle w:val="s3"/>
          <w:sz w:val="26"/>
          <w:szCs w:val="26"/>
        </w:rPr>
        <w:t>Ежегодная выплата назначается на основании заявления и документов:</w:t>
      </w:r>
      <w:r w:rsidRPr="003A1BA3">
        <w:rPr>
          <w:sz w:val="26"/>
          <w:szCs w:val="26"/>
        </w:rPr>
        <w:t xml:space="preserve"> </w:t>
      </w:r>
    </w:p>
    <w:p w:rsidR="00331EA5" w:rsidRPr="003A1BA3" w:rsidRDefault="00331EA5" w:rsidP="00331EA5">
      <w:pPr>
        <w:pStyle w:val="p3"/>
        <w:jc w:val="both"/>
        <w:rPr>
          <w:sz w:val="26"/>
          <w:szCs w:val="26"/>
        </w:rPr>
      </w:pPr>
      <w:r w:rsidRPr="003A1BA3">
        <w:rPr>
          <w:rStyle w:val="s6"/>
          <w:sz w:val="26"/>
          <w:szCs w:val="26"/>
        </w:rPr>
        <w:t>1)</w:t>
      </w:r>
      <w:r w:rsidRPr="003A1BA3">
        <w:rPr>
          <w:rStyle w:val="s3"/>
          <w:sz w:val="26"/>
          <w:szCs w:val="26"/>
        </w:rPr>
        <w:t> паспорта или иного документа, удостоверяющего личность заявителя;</w:t>
      </w:r>
    </w:p>
    <w:p w:rsidR="00331EA5" w:rsidRPr="003A1BA3" w:rsidRDefault="00331EA5" w:rsidP="00331EA5">
      <w:pPr>
        <w:pStyle w:val="p3"/>
        <w:jc w:val="both"/>
        <w:rPr>
          <w:sz w:val="26"/>
          <w:szCs w:val="26"/>
        </w:rPr>
      </w:pPr>
      <w:r w:rsidRPr="003A1BA3">
        <w:rPr>
          <w:rStyle w:val="s6"/>
          <w:sz w:val="26"/>
          <w:szCs w:val="26"/>
        </w:rPr>
        <w:t>2)</w:t>
      </w:r>
      <w:r w:rsidRPr="003A1BA3">
        <w:rPr>
          <w:rStyle w:val="s3"/>
          <w:sz w:val="26"/>
          <w:szCs w:val="26"/>
        </w:rPr>
        <w:t> судебного решения - в случае невозможности подтверждения проживания заявителя в Иркутской области паспортом заявителя;</w:t>
      </w:r>
    </w:p>
    <w:p w:rsidR="00331EA5" w:rsidRPr="003A1BA3" w:rsidRDefault="00331EA5" w:rsidP="00331EA5">
      <w:pPr>
        <w:pStyle w:val="p3"/>
        <w:jc w:val="both"/>
        <w:rPr>
          <w:sz w:val="26"/>
          <w:szCs w:val="26"/>
        </w:rPr>
      </w:pPr>
      <w:r w:rsidRPr="003A1BA3">
        <w:rPr>
          <w:rStyle w:val="s6"/>
          <w:sz w:val="26"/>
          <w:szCs w:val="26"/>
        </w:rPr>
        <w:t>3)</w:t>
      </w:r>
      <w:r w:rsidRPr="003A1BA3">
        <w:rPr>
          <w:rStyle w:val="s3"/>
          <w:sz w:val="26"/>
          <w:szCs w:val="26"/>
        </w:rPr>
        <w:t> документа, удостоверяющего личность и полномочия представителя заявителя, - в случае подачи заявления представителем заявителя.</w:t>
      </w:r>
    </w:p>
    <w:p w:rsidR="00331EA5" w:rsidRPr="003A1BA3" w:rsidRDefault="00331EA5" w:rsidP="00331EA5">
      <w:pPr>
        <w:pStyle w:val="p3"/>
        <w:rPr>
          <w:sz w:val="26"/>
          <w:szCs w:val="26"/>
        </w:rPr>
      </w:pPr>
      <w:r w:rsidRPr="003A1BA3">
        <w:rPr>
          <w:rStyle w:val="s3"/>
          <w:sz w:val="26"/>
          <w:szCs w:val="26"/>
        </w:rPr>
        <w:t>Заявление и документы могут быть поданы одним из следующих способов:</w:t>
      </w:r>
    </w:p>
    <w:p w:rsidR="00331EA5" w:rsidRPr="003A1BA3" w:rsidRDefault="00331EA5" w:rsidP="00331EA5">
      <w:pPr>
        <w:pStyle w:val="p3"/>
        <w:rPr>
          <w:sz w:val="26"/>
          <w:szCs w:val="26"/>
        </w:rPr>
      </w:pPr>
      <w:r w:rsidRPr="003A1BA3">
        <w:rPr>
          <w:rStyle w:val="s6"/>
          <w:sz w:val="26"/>
          <w:szCs w:val="26"/>
        </w:rPr>
        <w:t>1)</w:t>
      </w:r>
      <w:r w:rsidRPr="003A1BA3">
        <w:rPr>
          <w:rStyle w:val="s3"/>
          <w:sz w:val="26"/>
          <w:szCs w:val="26"/>
        </w:rPr>
        <w:t xml:space="preserve"> путем личного обращения в ОГКУ «Управление социальной защиты населения по </w:t>
      </w:r>
      <w:proofErr w:type="spellStart"/>
      <w:r w:rsidRPr="003A1BA3">
        <w:rPr>
          <w:rStyle w:val="s3"/>
          <w:sz w:val="26"/>
          <w:szCs w:val="26"/>
        </w:rPr>
        <w:t>Боханскому</w:t>
      </w:r>
      <w:proofErr w:type="spellEnd"/>
      <w:r w:rsidRPr="003A1BA3">
        <w:rPr>
          <w:rStyle w:val="s3"/>
          <w:sz w:val="26"/>
          <w:szCs w:val="26"/>
        </w:rPr>
        <w:t xml:space="preserve"> району»</w:t>
      </w:r>
      <w:proofErr w:type="gramStart"/>
      <w:r>
        <w:rPr>
          <w:rStyle w:val="s3"/>
          <w:sz w:val="26"/>
          <w:szCs w:val="26"/>
        </w:rPr>
        <w:t xml:space="preserve"> </w:t>
      </w:r>
      <w:r w:rsidRPr="003A1BA3">
        <w:rPr>
          <w:rStyle w:val="s3"/>
          <w:sz w:val="26"/>
          <w:szCs w:val="26"/>
        </w:rPr>
        <w:t>;</w:t>
      </w:r>
      <w:proofErr w:type="gramEnd"/>
    </w:p>
    <w:p w:rsidR="00331EA5" w:rsidRPr="003A1BA3" w:rsidRDefault="00331EA5" w:rsidP="00331EA5">
      <w:pPr>
        <w:pStyle w:val="p3"/>
        <w:rPr>
          <w:sz w:val="26"/>
          <w:szCs w:val="26"/>
        </w:rPr>
      </w:pPr>
      <w:r w:rsidRPr="003A1BA3">
        <w:rPr>
          <w:rStyle w:val="s6"/>
          <w:sz w:val="26"/>
          <w:szCs w:val="26"/>
        </w:rPr>
        <w:t xml:space="preserve"> 2)</w:t>
      </w:r>
      <w:r w:rsidRPr="003A1BA3">
        <w:rPr>
          <w:rStyle w:val="s3"/>
          <w:sz w:val="26"/>
          <w:szCs w:val="26"/>
        </w:rPr>
        <w:t> через многофункциональный центр предоставления государственных и муниципальных услуг.</w:t>
      </w:r>
    </w:p>
    <w:p w:rsidR="00331EA5" w:rsidRPr="003A1BA3" w:rsidRDefault="00331EA5" w:rsidP="00331EA5">
      <w:pPr>
        <w:pStyle w:val="p5"/>
        <w:jc w:val="both"/>
        <w:rPr>
          <w:sz w:val="26"/>
          <w:szCs w:val="26"/>
        </w:rPr>
      </w:pPr>
      <w:r w:rsidRPr="003A1BA3">
        <w:rPr>
          <w:rStyle w:val="s3"/>
          <w:sz w:val="26"/>
          <w:szCs w:val="26"/>
        </w:rPr>
        <w:t>Для получения ежегодной выплаты заявление и документы должны быть поданы в учреждение </w:t>
      </w:r>
      <w:r w:rsidRPr="003A1BA3">
        <w:rPr>
          <w:rStyle w:val="s4"/>
          <w:sz w:val="26"/>
          <w:szCs w:val="26"/>
        </w:rPr>
        <w:t>до 1 апреля</w:t>
      </w:r>
      <w:r w:rsidRPr="003A1BA3">
        <w:rPr>
          <w:rStyle w:val="s5"/>
          <w:sz w:val="26"/>
          <w:szCs w:val="26"/>
        </w:rPr>
        <w:t>. </w:t>
      </w:r>
      <w:r w:rsidRPr="003A1BA3">
        <w:rPr>
          <w:rStyle w:val="s3"/>
          <w:sz w:val="26"/>
          <w:szCs w:val="26"/>
        </w:rPr>
        <w:t>Повторной подачи заявления и документов в последующие годы не требуется. Ежегодная выплата предоставляется </w:t>
      </w:r>
      <w:r w:rsidRPr="003A1BA3">
        <w:rPr>
          <w:rStyle w:val="s4"/>
          <w:sz w:val="26"/>
          <w:szCs w:val="26"/>
        </w:rPr>
        <w:t>до 9 мая</w:t>
      </w:r>
      <w:r w:rsidRPr="003A1BA3">
        <w:rPr>
          <w:rStyle w:val="s5"/>
          <w:sz w:val="26"/>
          <w:szCs w:val="26"/>
        </w:rPr>
        <w:t>. </w:t>
      </w:r>
      <w:r w:rsidRPr="003A1BA3">
        <w:rPr>
          <w:rStyle w:val="s3"/>
          <w:sz w:val="26"/>
          <w:szCs w:val="26"/>
        </w:rPr>
        <w:t>Прием документов осуществляется </w:t>
      </w:r>
      <w:r w:rsidRPr="003A1BA3">
        <w:rPr>
          <w:rStyle w:val="s4"/>
          <w:sz w:val="26"/>
          <w:szCs w:val="26"/>
        </w:rPr>
        <w:t>с сентября 2017 года.</w:t>
      </w:r>
    </w:p>
    <w:p w:rsidR="00331EA5" w:rsidRPr="003A1BA3" w:rsidRDefault="00331EA5" w:rsidP="00331EA5">
      <w:pPr>
        <w:pStyle w:val="p6"/>
        <w:rPr>
          <w:sz w:val="26"/>
          <w:szCs w:val="26"/>
        </w:rPr>
      </w:pPr>
      <w:r w:rsidRPr="003A1BA3">
        <w:rPr>
          <w:rStyle w:val="s3"/>
          <w:sz w:val="26"/>
          <w:szCs w:val="26"/>
        </w:rPr>
        <w:t>Ежегодная выплата предоставляются по месту жительства заявителя </w:t>
      </w:r>
      <w:r w:rsidRPr="003A1BA3">
        <w:rPr>
          <w:sz w:val="26"/>
          <w:szCs w:val="26"/>
        </w:rPr>
        <w:t>путем:</w:t>
      </w:r>
    </w:p>
    <w:p w:rsidR="00331EA5" w:rsidRPr="003A1BA3" w:rsidRDefault="00331EA5" w:rsidP="00331EA5">
      <w:pPr>
        <w:pStyle w:val="p6"/>
        <w:rPr>
          <w:sz w:val="26"/>
          <w:szCs w:val="26"/>
        </w:rPr>
      </w:pPr>
      <w:r w:rsidRPr="003A1BA3">
        <w:rPr>
          <w:rStyle w:val="s6"/>
          <w:sz w:val="26"/>
          <w:szCs w:val="26"/>
        </w:rPr>
        <w:t>-</w:t>
      </w:r>
      <w:r w:rsidRPr="003A1BA3">
        <w:rPr>
          <w:rStyle w:val="s3"/>
          <w:sz w:val="26"/>
          <w:szCs w:val="26"/>
        </w:rPr>
        <w:t> зачисления денежных средств на банковский счет заявителя, открытый в кредитной организации,</w:t>
      </w:r>
    </w:p>
    <w:p w:rsidR="00331EA5" w:rsidRPr="00AC199D" w:rsidRDefault="00331EA5" w:rsidP="00331EA5">
      <w:pPr>
        <w:pStyle w:val="p6"/>
        <w:rPr>
          <w:sz w:val="26"/>
          <w:szCs w:val="26"/>
        </w:rPr>
      </w:pPr>
      <w:r w:rsidRPr="003A1BA3">
        <w:rPr>
          <w:rStyle w:val="s6"/>
          <w:sz w:val="26"/>
          <w:szCs w:val="26"/>
        </w:rPr>
        <w:t>-</w:t>
      </w:r>
      <w:r w:rsidRPr="003A1BA3">
        <w:rPr>
          <w:rStyle w:val="s3"/>
          <w:sz w:val="26"/>
          <w:szCs w:val="26"/>
        </w:rPr>
        <w:t xml:space="preserve"> доставки организациями федеральной почтовой связи или иными организациями, осуществляющими </w:t>
      </w:r>
      <w:r>
        <w:rPr>
          <w:rStyle w:val="s3"/>
          <w:sz w:val="26"/>
          <w:szCs w:val="26"/>
        </w:rPr>
        <w:t xml:space="preserve"> дос</w:t>
      </w:r>
      <w:r w:rsidRPr="003A1BA3">
        <w:rPr>
          <w:rStyle w:val="s3"/>
          <w:sz w:val="26"/>
          <w:szCs w:val="26"/>
        </w:rPr>
        <w:t>тавку выплат, по выбору заявителя или его представителя.</w:t>
      </w:r>
    </w:p>
    <w:p w:rsidR="001634E7" w:rsidRPr="00C61031" w:rsidRDefault="00CF2FE1" w:rsidP="004718A1">
      <w:pPr>
        <w:pStyle w:val="a5"/>
        <w:jc w:val="both"/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sectPr w:rsidR="001634E7" w:rsidRPr="00C61031" w:rsidSect="0011419D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C78"/>
    <w:multiLevelType w:val="hybridMultilevel"/>
    <w:tmpl w:val="744E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</w:lvl>
    <w:lvl w:ilvl="1">
      <w:start w:val="1"/>
      <w:numFmt w:val="decimal"/>
      <w:lvlText w:val="%2."/>
      <w:lvlJc w:val="left"/>
      <w:pPr>
        <w:tabs>
          <w:tab w:val="num" w:pos="9586"/>
        </w:tabs>
        <w:ind w:left="9586" w:hanging="360"/>
      </w:pPr>
    </w:lvl>
    <w:lvl w:ilvl="2" w:tentative="1">
      <w:start w:val="1"/>
      <w:numFmt w:val="decimal"/>
      <w:lvlText w:val="%3."/>
      <w:lvlJc w:val="left"/>
      <w:pPr>
        <w:tabs>
          <w:tab w:val="num" w:pos="10306"/>
        </w:tabs>
        <w:ind w:left="10306" w:hanging="360"/>
      </w:pPr>
    </w:lvl>
    <w:lvl w:ilvl="3" w:tentative="1">
      <w:start w:val="1"/>
      <w:numFmt w:val="decimal"/>
      <w:lvlText w:val="%4."/>
      <w:lvlJc w:val="left"/>
      <w:pPr>
        <w:tabs>
          <w:tab w:val="num" w:pos="11026"/>
        </w:tabs>
        <w:ind w:left="11026" w:hanging="360"/>
      </w:pPr>
    </w:lvl>
    <w:lvl w:ilvl="4" w:tentative="1">
      <w:start w:val="1"/>
      <w:numFmt w:val="decimal"/>
      <w:lvlText w:val="%5."/>
      <w:lvlJc w:val="left"/>
      <w:pPr>
        <w:tabs>
          <w:tab w:val="num" w:pos="11746"/>
        </w:tabs>
        <w:ind w:left="11746" w:hanging="360"/>
      </w:pPr>
    </w:lvl>
    <w:lvl w:ilvl="5" w:tentative="1">
      <w:start w:val="1"/>
      <w:numFmt w:val="decimal"/>
      <w:lvlText w:val="%6."/>
      <w:lvlJc w:val="left"/>
      <w:pPr>
        <w:tabs>
          <w:tab w:val="num" w:pos="12466"/>
        </w:tabs>
        <w:ind w:left="12466" w:hanging="360"/>
      </w:pPr>
    </w:lvl>
    <w:lvl w:ilvl="6" w:tentative="1">
      <w:start w:val="1"/>
      <w:numFmt w:val="decimal"/>
      <w:lvlText w:val="%7."/>
      <w:lvlJc w:val="left"/>
      <w:pPr>
        <w:tabs>
          <w:tab w:val="num" w:pos="13186"/>
        </w:tabs>
        <w:ind w:left="13186" w:hanging="360"/>
      </w:pPr>
    </w:lvl>
    <w:lvl w:ilvl="7" w:tentative="1">
      <w:start w:val="1"/>
      <w:numFmt w:val="decimal"/>
      <w:lvlText w:val="%8."/>
      <w:lvlJc w:val="left"/>
      <w:pPr>
        <w:tabs>
          <w:tab w:val="num" w:pos="13906"/>
        </w:tabs>
        <w:ind w:left="13906" w:hanging="360"/>
      </w:pPr>
    </w:lvl>
    <w:lvl w:ilvl="8" w:tentative="1">
      <w:start w:val="1"/>
      <w:numFmt w:val="decimal"/>
      <w:lvlText w:val="%9."/>
      <w:lvlJc w:val="left"/>
      <w:pPr>
        <w:tabs>
          <w:tab w:val="num" w:pos="14626"/>
        </w:tabs>
        <w:ind w:left="14626" w:hanging="360"/>
      </w:pPr>
    </w:lvl>
  </w:abstractNum>
  <w:abstractNum w:abstractNumId="2">
    <w:nsid w:val="52C94188"/>
    <w:multiLevelType w:val="hybridMultilevel"/>
    <w:tmpl w:val="218EB824"/>
    <w:lvl w:ilvl="0" w:tplc="B93E2B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AB8"/>
    <w:rsid w:val="00013F18"/>
    <w:rsid w:val="00022414"/>
    <w:rsid w:val="00023DE0"/>
    <w:rsid w:val="000277CF"/>
    <w:rsid w:val="00027A8A"/>
    <w:rsid w:val="000317C3"/>
    <w:rsid w:val="0004013C"/>
    <w:rsid w:val="00046D9B"/>
    <w:rsid w:val="000563F4"/>
    <w:rsid w:val="000C146B"/>
    <w:rsid w:val="0011419D"/>
    <w:rsid w:val="00147B88"/>
    <w:rsid w:val="001634E7"/>
    <w:rsid w:val="001673EE"/>
    <w:rsid w:val="00171DD3"/>
    <w:rsid w:val="00176EC5"/>
    <w:rsid w:val="00177F24"/>
    <w:rsid w:val="001B3869"/>
    <w:rsid w:val="001B4047"/>
    <w:rsid w:val="001B5C51"/>
    <w:rsid w:val="001C22B7"/>
    <w:rsid w:val="001C3954"/>
    <w:rsid w:val="001E0EBB"/>
    <w:rsid w:val="00206557"/>
    <w:rsid w:val="00211347"/>
    <w:rsid w:val="00230C2A"/>
    <w:rsid w:val="0024089F"/>
    <w:rsid w:val="002451EC"/>
    <w:rsid w:val="002641CF"/>
    <w:rsid w:val="00294E00"/>
    <w:rsid w:val="002C017E"/>
    <w:rsid w:val="002D78BF"/>
    <w:rsid w:val="002F1AEB"/>
    <w:rsid w:val="00311ADF"/>
    <w:rsid w:val="00331EA5"/>
    <w:rsid w:val="003479BA"/>
    <w:rsid w:val="003547B6"/>
    <w:rsid w:val="0037074E"/>
    <w:rsid w:val="0038217D"/>
    <w:rsid w:val="003928CB"/>
    <w:rsid w:val="003A2EE2"/>
    <w:rsid w:val="003A3B58"/>
    <w:rsid w:val="003B1A74"/>
    <w:rsid w:val="003C11B1"/>
    <w:rsid w:val="003D075F"/>
    <w:rsid w:val="003F6831"/>
    <w:rsid w:val="00400BB0"/>
    <w:rsid w:val="00416FFA"/>
    <w:rsid w:val="00425F58"/>
    <w:rsid w:val="004378BA"/>
    <w:rsid w:val="00444131"/>
    <w:rsid w:val="004458C1"/>
    <w:rsid w:val="004718A1"/>
    <w:rsid w:val="00491C74"/>
    <w:rsid w:val="004B3719"/>
    <w:rsid w:val="004B6143"/>
    <w:rsid w:val="004D7432"/>
    <w:rsid w:val="004E24F4"/>
    <w:rsid w:val="00504F08"/>
    <w:rsid w:val="0050670C"/>
    <w:rsid w:val="00512F4F"/>
    <w:rsid w:val="00513825"/>
    <w:rsid w:val="005327BC"/>
    <w:rsid w:val="00544692"/>
    <w:rsid w:val="00566959"/>
    <w:rsid w:val="005770CC"/>
    <w:rsid w:val="005C4D83"/>
    <w:rsid w:val="005D2282"/>
    <w:rsid w:val="005E1A3E"/>
    <w:rsid w:val="005E2E34"/>
    <w:rsid w:val="005E3911"/>
    <w:rsid w:val="0060090D"/>
    <w:rsid w:val="00600C28"/>
    <w:rsid w:val="00601B2F"/>
    <w:rsid w:val="00604B7E"/>
    <w:rsid w:val="00613E7C"/>
    <w:rsid w:val="0062164E"/>
    <w:rsid w:val="00632664"/>
    <w:rsid w:val="0064608F"/>
    <w:rsid w:val="00660E95"/>
    <w:rsid w:val="006663A7"/>
    <w:rsid w:val="006675ED"/>
    <w:rsid w:val="0067137C"/>
    <w:rsid w:val="006803A7"/>
    <w:rsid w:val="0069373C"/>
    <w:rsid w:val="006E4592"/>
    <w:rsid w:val="006E6C05"/>
    <w:rsid w:val="006F5BAF"/>
    <w:rsid w:val="0071018B"/>
    <w:rsid w:val="007171D8"/>
    <w:rsid w:val="00745AB8"/>
    <w:rsid w:val="0076405D"/>
    <w:rsid w:val="007726FA"/>
    <w:rsid w:val="007736C9"/>
    <w:rsid w:val="00774223"/>
    <w:rsid w:val="00782646"/>
    <w:rsid w:val="007874FC"/>
    <w:rsid w:val="0079567A"/>
    <w:rsid w:val="007D01A1"/>
    <w:rsid w:val="007D0F73"/>
    <w:rsid w:val="007D2D3A"/>
    <w:rsid w:val="007F07C2"/>
    <w:rsid w:val="007F439F"/>
    <w:rsid w:val="00804E6A"/>
    <w:rsid w:val="00814637"/>
    <w:rsid w:val="00833A0C"/>
    <w:rsid w:val="008417C7"/>
    <w:rsid w:val="00846A44"/>
    <w:rsid w:val="00850303"/>
    <w:rsid w:val="0085555C"/>
    <w:rsid w:val="00860C1E"/>
    <w:rsid w:val="0086398C"/>
    <w:rsid w:val="00880533"/>
    <w:rsid w:val="00880E12"/>
    <w:rsid w:val="008B2898"/>
    <w:rsid w:val="008B5FAF"/>
    <w:rsid w:val="008C1B7B"/>
    <w:rsid w:val="008D46E4"/>
    <w:rsid w:val="00911275"/>
    <w:rsid w:val="00924555"/>
    <w:rsid w:val="00924E8E"/>
    <w:rsid w:val="00926036"/>
    <w:rsid w:val="0092703A"/>
    <w:rsid w:val="00934F5B"/>
    <w:rsid w:val="00960583"/>
    <w:rsid w:val="00963F6D"/>
    <w:rsid w:val="00963FDB"/>
    <w:rsid w:val="00971621"/>
    <w:rsid w:val="00974851"/>
    <w:rsid w:val="00995506"/>
    <w:rsid w:val="009A10E7"/>
    <w:rsid w:val="009B2FC3"/>
    <w:rsid w:val="009D25D7"/>
    <w:rsid w:val="009D42CB"/>
    <w:rsid w:val="009E3795"/>
    <w:rsid w:val="009F0D2D"/>
    <w:rsid w:val="00A06F88"/>
    <w:rsid w:val="00A206B1"/>
    <w:rsid w:val="00A20A92"/>
    <w:rsid w:val="00A21D06"/>
    <w:rsid w:val="00A22A4C"/>
    <w:rsid w:val="00A361A5"/>
    <w:rsid w:val="00A43283"/>
    <w:rsid w:val="00A5564A"/>
    <w:rsid w:val="00A623FC"/>
    <w:rsid w:val="00A83BE0"/>
    <w:rsid w:val="00A97D5F"/>
    <w:rsid w:val="00AA5AF9"/>
    <w:rsid w:val="00AB555C"/>
    <w:rsid w:val="00AC3D51"/>
    <w:rsid w:val="00AE5298"/>
    <w:rsid w:val="00AE6136"/>
    <w:rsid w:val="00AF3F44"/>
    <w:rsid w:val="00AF4564"/>
    <w:rsid w:val="00B0414E"/>
    <w:rsid w:val="00B11943"/>
    <w:rsid w:val="00B11C43"/>
    <w:rsid w:val="00B2167C"/>
    <w:rsid w:val="00B40F79"/>
    <w:rsid w:val="00B446A5"/>
    <w:rsid w:val="00B55027"/>
    <w:rsid w:val="00B65C7F"/>
    <w:rsid w:val="00B75876"/>
    <w:rsid w:val="00B842CB"/>
    <w:rsid w:val="00BA067E"/>
    <w:rsid w:val="00BA0B39"/>
    <w:rsid w:val="00BA6FF4"/>
    <w:rsid w:val="00BB785E"/>
    <w:rsid w:val="00BE4B0F"/>
    <w:rsid w:val="00BE656F"/>
    <w:rsid w:val="00C03BF2"/>
    <w:rsid w:val="00C459CD"/>
    <w:rsid w:val="00C4716B"/>
    <w:rsid w:val="00C528BF"/>
    <w:rsid w:val="00C55C95"/>
    <w:rsid w:val="00C601B2"/>
    <w:rsid w:val="00C61031"/>
    <w:rsid w:val="00C633E9"/>
    <w:rsid w:val="00C643CB"/>
    <w:rsid w:val="00C74F6D"/>
    <w:rsid w:val="00C95621"/>
    <w:rsid w:val="00CA58C8"/>
    <w:rsid w:val="00CB26C3"/>
    <w:rsid w:val="00CC242A"/>
    <w:rsid w:val="00CC4CB7"/>
    <w:rsid w:val="00CF0F0D"/>
    <w:rsid w:val="00CF2FE1"/>
    <w:rsid w:val="00D032A6"/>
    <w:rsid w:val="00D035CC"/>
    <w:rsid w:val="00D056F9"/>
    <w:rsid w:val="00D06935"/>
    <w:rsid w:val="00D14C21"/>
    <w:rsid w:val="00D27AE9"/>
    <w:rsid w:val="00D60DFF"/>
    <w:rsid w:val="00DB79F0"/>
    <w:rsid w:val="00DB7F0A"/>
    <w:rsid w:val="00DE49E2"/>
    <w:rsid w:val="00E00D38"/>
    <w:rsid w:val="00E208B2"/>
    <w:rsid w:val="00E24603"/>
    <w:rsid w:val="00E30D66"/>
    <w:rsid w:val="00E35C68"/>
    <w:rsid w:val="00E52F60"/>
    <w:rsid w:val="00E66C10"/>
    <w:rsid w:val="00E66E16"/>
    <w:rsid w:val="00E72EEE"/>
    <w:rsid w:val="00EA10D7"/>
    <w:rsid w:val="00EA1951"/>
    <w:rsid w:val="00ED005E"/>
    <w:rsid w:val="00ED1BB1"/>
    <w:rsid w:val="00EE23EF"/>
    <w:rsid w:val="00EE538F"/>
    <w:rsid w:val="00EF2187"/>
    <w:rsid w:val="00F135CE"/>
    <w:rsid w:val="00F217CB"/>
    <w:rsid w:val="00F26404"/>
    <w:rsid w:val="00F35096"/>
    <w:rsid w:val="00F476F7"/>
    <w:rsid w:val="00F56944"/>
    <w:rsid w:val="00F61D98"/>
    <w:rsid w:val="00F84EA6"/>
    <w:rsid w:val="00F90FA1"/>
    <w:rsid w:val="00FA2061"/>
    <w:rsid w:val="00FD4880"/>
    <w:rsid w:val="00FE1CBD"/>
    <w:rsid w:val="00FE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6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7422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E1A3E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CA5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C643CB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C643CB"/>
  </w:style>
  <w:style w:type="character" w:customStyle="1" w:styleId="s4">
    <w:name w:val="s4"/>
    <w:basedOn w:val="a0"/>
    <w:rsid w:val="00C643CB"/>
  </w:style>
  <w:style w:type="character" w:customStyle="1" w:styleId="s5">
    <w:name w:val="s5"/>
    <w:basedOn w:val="a0"/>
    <w:rsid w:val="00C643CB"/>
  </w:style>
  <w:style w:type="character" w:customStyle="1" w:styleId="s6">
    <w:name w:val="s6"/>
    <w:basedOn w:val="a0"/>
    <w:rsid w:val="00C643CB"/>
  </w:style>
  <w:style w:type="paragraph" w:customStyle="1" w:styleId="p5">
    <w:name w:val="p5"/>
    <w:basedOn w:val="a"/>
    <w:rsid w:val="00C643CB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331EA5"/>
  </w:style>
  <w:style w:type="paragraph" w:customStyle="1" w:styleId="p2">
    <w:name w:val="p2"/>
    <w:basedOn w:val="a"/>
    <w:rsid w:val="00331EA5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331EA5"/>
  </w:style>
  <w:style w:type="paragraph" w:customStyle="1" w:styleId="p6">
    <w:name w:val="p6"/>
    <w:basedOn w:val="a"/>
    <w:rsid w:val="00331E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Oleg</cp:lastModifiedBy>
  <cp:revision>3</cp:revision>
  <cp:lastPrinted>2017-09-18T07:54:00Z</cp:lastPrinted>
  <dcterms:created xsi:type="dcterms:W3CDTF">2017-09-21T09:05:00Z</dcterms:created>
  <dcterms:modified xsi:type="dcterms:W3CDTF">2017-09-21T09:09:00Z</dcterms:modified>
</cp:coreProperties>
</file>